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5ED10" w14:textId="77777777"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Uchwała Nr ..................</w:t>
      </w:r>
    </w:p>
    <w:p w14:paraId="13F46D7C" w14:textId="77777777" w:rsidR="00214F5A" w:rsidRPr="001F5585" w:rsidRDefault="00214F5A" w:rsidP="00790A57">
      <w:pPr>
        <w:keepNext/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 xml:space="preserve">Rady Miejskiej w </w:t>
      </w:r>
      <w:r w:rsidR="00B5075C">
        <w:rPr>
          <w:rFonts w:ascii="Arial" w:eastAsia="Times New Roman" w:hAnsi="Arial" w:cs="Arial"/>
          <w:b/>
          <w:lang w:eastAsia="ar-SA"/>
        </w:rPr>
        <w:t>Reszlu</w:t>
      </w:r>
    </w:p>
    <w:p w14:paraId="2318EC77" w14:textId="77777777"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z dnia .........................</w:t>
      </w:r>
    </w:p>
    <w:p w14:paraId="0E345079" w14:textId="77777777" w:rsidR="00214F5A" w:rsidRPr="001F5585" w:rsidRDefault="00214F5A" w:rsidP="00790A5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14:paraId="07FFF120" w14:textId="77777777" w:rsidR="00214F5A" w:rsidRPr="00A1229F" w:rsidRDefault="00214F5A" w:rsidP="00A1229F">
      <w:pPr>
        <w:suppressAutoHyphens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122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sprawie </w:t>
      </w:r>
      <w:bookmarkStart w:id="0" w:name="_GoBack"/>
      <w:r w:rsidRPr="00A12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uchwalenia miejscowego planu zagospodarowania przestrzennego </w:t>
      </w:r>
      <w:r w:rsidR="00952CC9" w:rsidRPr="00A12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gminy </w:t>
      </w:r>
      <w:r w:rsidR="00B5075C" w:rsidRPr="00A12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Reszel </w:t>
      </w:r>
      <w:r w:rsidR="00952CC9" w:rsidRPr="00A12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 obrębie Dębnik dla działki nr 40/10</w:t>
      </w:r>
    </w:p>
    <w:bookmarkEnd w:id="0"/>
    <w:p w14:paraId="00D210D3" w14:textId="77777777" w:rsidR="00214F5A" w:rsidRPr="00A1229F" w:rsidRDefault="00214F5A" w:rsidP="00790A57">
      <w:pPr>
        <w:tabs>
          <w:tab w:val="left" w:pos="1080"/>
        </w:tabs>
        <w:suppressAutoHyphens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</w:p>
    <w:p w14:paraId="15DC2AF9" w14:textId="7742DAFB" w:rsidR="00214F5A" w:rsidRPr="001F5585" w:rsidRDefault="00214F5A" w:rsidP="00C04E0F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Na podstawie art. 18 ust. 2 pkt 5 ustawy z dnia 8 marca 1990 r. o samorządzie gminnym (</w:t>
      </w:r>
      <w:proofErr w:type="spellStart"/>
      <w:r w:rsidR="00C04E0F">
        <w:rPr>
          <w:rFonts w:ascii="Arial" w:eastAsia="Times New Roman" w:hAnsi="Arial" w:cs="Arial"/>
          <w:lang w:eastAsia="ar-SA"/>
        </w:rPr>
        <w:t>t.j</w:t>
      </w:r>
      <w:proofErr w:type="spellEnd"/>
      <w:r w:rsidR="00C04E0F">
        <w:rPr>
          <w:rFonts w:ascii="Arial" w:eastAsia="Times New Roman" w:hAnsi="Arial" w:cs="Arial"/>
          <w:lang w:eastAsia="ar-SA"/>
        </w:rPr>
        <w:t xml:space="preserve">. </w:t>
      </w:r>
      <w:r w:rsidRPr="001F5585">
        <w:rPr>
          <w:rFonts w:ascii="Arial" w:eastAsia="Times New Roman" w:hAnsi="Arial" w:cs="Arial"/>
          <w:lang w:eastAsia="ar-SA"/>
        </w:rPr>
        <w:t>Dz.U. z 20</w:t>
      </w:r>
      <w:r w:rsidR="00210F2A">
        <w:rPr>
          <w:rFonts w:ascii="Arial" w:eastAsia="Times New Roman" w:hAnsi="Arial" w:cs="Arial"/>
          <w:lang w:eastAsia="ar-SA"/>
        </w:rPr>
        <w:t>2</w:t>
      </w:r>
      <w:r w:rsidR="00C04E0F">
        <w:rPr>
          <w:rFonts w:ascii="Arial" w:eastAsia="Times New Roman" w:hAnsi="Arial" w:cs="Arial"/>
          <w:lang w:eastAsia="ar-SA"/>
        </w:rPr>
        <w:t xml:space="preserve">1 </w:t>
      </w:r>
      <w:r w:rsidRPr="001F5585">
        <w:rPr>
          <w:rFonts w:ascii="Arial" w:eastAsia="Times New Roman" w:hAnsi="Arial" w:cs="Arial"/>
          <w:lang w:eastAsia="ar-SA"/>
        </w:rPr>
        <w:t>r.</w:t>
      </w:r>
      <w:r w:rsidR="00C04E0F">
        <w:rPr>
          <w:rFonts w:ascii="Arial" w:eastAsia="Times New Roman" w:hAnsi="Arial" w:cs="Arial"/>
          <w:lang w:eastAsia="ar-SA"/>
        </w:rPr>
        <w:t>,</w:t>
      </w:r>
      <w:r w:rsidRPr="001F5585">
        <w:rPr>
          <w:rFonts w:ascii="Arial" w:eastAsia="Times New Roman" w:hAnsi="Arial" w:cs="Arial"/>
          <w:lang w:eastAsia="ar-SA"/>
        </w:rPr>
        <w:t xml:space="preserve"> poz. </w:t>
      </w:r>
      <w:r w:rsidR="00C04E0F">
        <w:rPr>
          <w:rFonts w:ascii="Arial" w:eastAsia="Times New Roman" w:hAnsi="Arial" w:cs="Arial"/>
          <w:lang w:eastAsia="ar-SA"/>
        </w:rPr>
        <w:t>1372</w:t>
      </w:r>
      <w:r w:rsidRPr="001F5585">
        <w:rPr>
          <w:rFonts w:ascii="Arial" w:eastAsia="Times New Roman" w:hAnsi="Arial" w:cs="Arial"/>
          <w:lang w:eastAsia="ar-SA"/>
        </w:rPr>
        <w:t>) i art. 20 ust. 1 ustawy z dnia 27 marca 2003 r. o planowaniu i zagospodarowaniu przestrzennym (</w:t>
      </w:r>
      <w:proofErr w:type="spellStart"/>
      <w:r w:rsidR="00C04E0F">
        <w:rPr>
          <w:rFonts w:ascii="Arial" w:eastAsia="Times New Roman" w:hAnsi="Arial" w:cs="Arial"/>
          <w:lang w:eastAsia="ar-SA"/>
        </w:rPr>
        <w:t>t.j</w:t>
      </w:r>
      <w:proofErr w:type="spellEnd"/>
      <w:r w:rsidR="00C04E0F">
        <w:rPr>
          <w:rFonts w:ascii="Arial" w:eastAsia="Times New Roman" w:hAnsi="Arial" w:cs="Arial"/>
          <w:lang w:eastAsia="ar-SA"/>
        </w:rPr>
        <w:t xml:space="preserve">. </w:t>
      </w:r>
      <w:r w:rsidRPr="001F5585">
        <w:rPr>
          <w:rFonts w:ascii="Arial" w:eastAsia="Times New Roman" w:hAnsi="Arial" w:cs="Arial"/>
          <w:lang w:eastAsia="ar-SA"/>
        </w:rPr>
        <w:t>Dz.U. z 20</w:t>
      </w:r>
      <w:r w:rsidR="00210F2A">
        <w:rPr>
          <w:rFonts w:ascii="Arial" w:eastAsia="Times New Roman" w:hAnsi="Arial" w:cs="Arial"/>
          <w:lang w:eastAsia="ar-SA"/>
        </w:rPr>
        <w:t>2</w:t>
      </w:r>
      <w:r w:rsidR="00437A1A">
        <w:rPr>
          <w:rFonts w:ascii="Arial" w:eastAsia="Times New Roman" w:hAnsi="Arial" w:cs="Arial"/>
          <w:lang w:eastAsia="ar-SA"/>
        </w:rPr>
        <w:t>1</w:t>
      </w:r>
      <w:r w:rsidRPr="001F5585">
        <w:rPr>
          <w:rFonts w:ascii="Arial" w:eastAsia="Times New Roman" w:hAnsi="Arial" w:cs="Arial"/>
          <w:lang w:eastAsia="ar-SA"/>
        </w:rPr>
        <w:t> r.</w:t>
      </w:r>
      <w:r w:rsidR="00C04E0F">
        <w:rPr>
          <w:rFonts w:ascii="Arial" w:eastAsia="Times New Roman" w:hAnsi="Arial" w:cs="Arial"/>
          <w:lang w:eastAsia="ar-SA"/>
        </w:rPr>
        <w:t>,</w:t>
      </w:r>
      <w:r w:rsidRPr="001F5585">
        <w:rPr>
          <w:rFonts w:ascii="Arial" w:eastAsia="Times New Roman" w:hAnsi="Arial" w:cs="Arial"/>
          <w:lang w:eastAsia="ar-SA"/>
        </w:rPr>
        <w:t xml:space="preserve"> poz. </w:t>
      </w:r>
      <w:r w:rsidR="00437A1A">
        <w:rPr>
          <w:rFonts w:ascii="Arial" w:eastAsia="Times New Roman" w:hAnsi="Arial" w:cs="Arial"/>
          <w:lang w:eastAsia="ar-SA"/>
        </w:rPr>
        <w:t>741</w:t>
      </w:r>
      <w:r w:rsidRPr="001F5585">
        <w:rPr>
          <w:rFonts w:ascii="Arial" w:eastAsia="Times New Roman" w:hAnsi="Arial" w:cs="Arial"/>
          <w:lang w:eastAsia="ar-SA"/>
        </w:rPr>
        <w:t xml:space="preserve"> z </w:t>
      </w:r>
      <w:proofErr w:type="spellStart"/>
      <w:r w:rsidRPr="001F5585">
        <w:rPr>
          <w:rFonts w:ascii="Arial" w:eastAsia="Times New Roman" w:hAnsi="Arial" w:cs="Arial"/>
          <w:lang w:eastAsia="ar-SA"/>
        </w:rPr>
        <w:t>późn</w:t>
      </w:r>
      <w:proofErr w:type="spellEnd"/>
      <w:r w:rsidRPr="001F5585">
        <w:rPr>
          <w:rFonts w:ascii="Arial" w:eastAsia="Times New Roman" w:hAnsi="Arial" w:cs="Arial"/>
          <w:lang w:eastAsia="ar-SA"/>
        </w:rPr>
        <w:t xml:space="preserve">. zm.) Rada </w:t>
      </w:r>
      <w:r w:rsidR="007D3C0C" w:rsidRPr="001F5585">
        <w:rPr>
          <w:rFonts w:ascii="Arial" w:eastAsia="Times New Roman" w:hAnsi="Arial" w:cs="Arial"/>
          <w:lang w:eastAsia="ar-SA"/>
        </w:rPr>
        <w:t xml:space="preserve">Miejska </w:t>
      </w:r>
      <w:r w:rsidR="00B5075C">
        <w:rPr>
          <w:rFonts w:ascii="Arial" w:eastAsia="Times New Roman" w:hAnsi="Arial" w:cs="Arial"/>
          <w:lang w:eastAsia="ar-SA"/>
        </w:rPr>
        <w:t>w Reszlu</w:t>
      </w:r>
      <w:r w:rsidRPr="001F5585">
        <w:rPr>
          <w:rFonts w:ascii="Arial" w:eastAsia="Times New Roman" w:hAnsi="Arial" w:cs="Arial"/>
          <w:lang w:eastAsia="ar-SA"/>
        </w:rPr>
        <w:t>, uchwala co następuje:</w:t>
      </w:r>
    </w:p>
    <w:p w14:paraId="3A694E67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74F19061" w14:textId="77777777" w:rsidR="00214F5A" w:rsidRPr="00952CC9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1.</w:t>
      </w:r>
      <w:r w:rsidRPr="001F5585">
        <w:rPr>
          <w:rFonts w:ascii="Arial" w:eastAsia="Times New Roman" w:hAnsi="Arial" w:cs="Arial"/>
          <w:lang w:eastAsia="ar-SA"/>
        </w:rPr>
        <w:t xml:space="preserve"> 1. Uchwala się </w:t>
      </w:r>
      <w:r w:rsidRPr="001F5585">
        <w:rPr>
          <w:rFonts w:ascii="Arial" w:eastAsia="Times New Roman" w:hAnsi="Arial" w:cs="Arial"/>
          <w:bCs/>
          <w:lang w:eastAsia="ar-SA"/>
        </w:rPr>
        <w:t xml:space="preserve">miejscowy plan </w:t>
      </w:r>
      <w:r w:rsidR="00B5075C" w:rsidRPr="00B5075C">
        <w:rPr>
          <w:rFonts w:ascii="Arial" w:eastAsia="Times New Roman" w:hAnsi="Arial" w:cs="Arial"/>
          <w:bCs/>
          <w:lang w:eastAsia="ar-SA"/>
        </w:rPr>
        <w:t xml:space="preserve">zagospodarowania przestrzennego gminy </w:t>
      </w:r>
      <w:r w:rsidR="00B5075C" w:rsidRPr="00952CC9">
        <w:rPr>
          <w:rFonts w:ascii="Arial" w:eastAsia="Times New Roman" w:hAnsi="Arial" w:cs="Arial"/>
          <w:bCs/>
          <w:lang w:eastAsia="ar-SA"/>
        </w:rPr>
        <w:t xml:space="preserve">Reszel </w:t>
      </w:r>
      <w:r w:rsidR="00952CC9">
        <w:rPr>
          <w:rFonts w:ascii="Arial" w:eastAsia="Times New Roman" w:hAnsi="Arial" w:cs="Arial"/>
          <w:bCs/>
          <w:lang w:eastAsia="ar-SA"/>
        </w:rPr>
        <w:t>w </w:t>
      </w:r>
      <w:r w:rsidR="00952CC9" w:rsidRPr="00952CC9">
        <w:rPr>
          <w:rFonts w:ascii="Arial" w:eastAsia="Times New Roman" w:hAnsi="Arial" w:cs="Arial"/>
          <w:bCs/>
          <w:lang w:eastAsia="ar-SA"/>
        </w:rPr>
        <w:t>obrębie Dębnik dla działki nr 40/10</w:t>
      </w:r>
      <w:r w:rsidRPr="00952CC9">
        <w:rPr>
          <w:rFonts w:ascii="Arial" w:eastAsia="Times New Roman" w:hAnsi="Arial" w:cs="Arial"/>
          <w:lang w:eastAsia="ar-SA"/>
        </w:rPr>
        <w:t>, zwany dalej „planem”.</w:t>
      </w:r>
    </w:p>
    <w:p w14:paraId="723CE25B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2733AC67" w14:textId="66B73E56" w:rsidR="00630C43" w:rsidRPr="00C04E0F" w:rsidRDefault="00214F5A" w:rsidP="00C04E0F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2.</w:t>
      </w:r>
      <w:r w:rsidRPr="001F5585">
        <w:rPr>
          <w:rFonts w:ascii="Arial" w:eastAsia="Times New Roman" w:hAnsi="Arial" w:cs="Arial"/>
          <w:lang w:eastAsia="ar-SA"/>
        </w:rPr>
        <w:t xml:space="preserve"> 1. Granice planu określa uchwała </w:t>
      </w:r>
      <w:r w:rsidRPr="001F5585">
        <w:rPr>
          <w:rFonts w:ascii="Arial" w:hAnsi="Arial" w:cs="Arial"/>
        </w:rPr>
        <w:t>Nr </w:t>
      </w:r>
      <w:r w:rsidR="00B5075C">
        <w:rPr>
          <w:rFonts w:ascii="Arial" w:hAnsi="Arial" w:cs="Arial"/>
          <w:bCs/>
        </w:rPr>
        <w:t>XXIV</w:t>
      </w:r>
      <w:r w:rsidR="00210F2A" w:rsidRPr="00210F2A">
        <w:rPr>
          <w:rFonts w:ascii="Arial" w:hAnsi="Arial" w:cs="Arial"/>
          <w:bCs/>
        </w:rPr>
        <w:t>/1</w:t>
      </w:r>
      <w:r w:rsidR="00B5075C">
        <w:rPr>
          <w:rFonts w:ascii="Arial" w:hAnsi="Arial" w:cs="Arial"/>
          <w:bCs/>
        </w:rPr>
        <w:t>7</w:t>
      </w:r>
      <w:r w:rsidR="00952CC9">
        <w:rPr>
          <w:rFonts w:ascii="Arial" w:hAnsi="Arial" w:cs="Arial"/>
          <w:bCs/>
        </w:rPr>
        <w:t>0</w:t>
      </w:r>
      <w:r w:rsidR="00210F2A" w:rsidRPr="00210F2A">
        <w:rPr>
          <w:rFonts w:ascii="Arial" w:hAnsi="Arial" w:cs="Arial"/>
          <w:bCs/>
        </w:rPr>
        <w:t>/20</w:t>
      </w:r>
      <w:r w:rsidR="00B5075C">
        <w:rPr>
          <w:rFonts w:ascii="Arial" w:hAnsi="Arial" w:cs="Arial"/>
          <w:bCs/>
        </w:rPr>
        <w:t>20</w:t>
      </w:r>
      <w:r w:rsidR="00210F2A" w:rsidRPr="00210F2A">
        <w:rPr>
          <w:rFonts w:ascii="Arial" w:hAnsi="Arial" w:cs="Arial"/>
          <w:bCs/>
        </w:rPr>
        <w:t xml:space="preserve"> R</w:t>
      </w:r>
      <w:r w:rsidR="008C29D5">
        <w:rPr>
          <w:rFonts w:ascii="Arial" w:hAnsi="Arial" w:cs="Arial"/>
          <w:bCs/>
        </w:rPr>
        <w:t xml:space="preserve">ady Miejskiej w </w:t>
      </w:r>
      <w:r w:rsidR="00B5075C">
        <w:rPr>
          <w:rFonts w:ascii="Arial" w:hAnsi="Arial" w:cs="Arial"/>
          <w:bCs/>
        </w:rPr>
        <w:t>Reszlu</w:t>
      </w:r>
      <w:r w:rsidR="008C29D5">
        <w:rPr>
          <w:rFonts w:ascii="Arial" w:hAnsi="Arial" w:cs="Arial"/>
          <w:bCs/>
        </w:rPr>
        <w:t xml:space="preserve"> z dnia </w:t>
      </w:r>
      <w:r w:rsidR="00B5075C">
        <w:rPr>
          <w:rFonts w:ascii="Arial" w:hAnsi="Arial" w:cs="Arial"/>
          <w:bCs/>
        </w:rPr>
        <w:t>29 kwietnia</w:t>
      </w:r>
      <w:r w:rsidR="008C29D5">
        <w:rPr>
          <w:rFonts w:ascii="Arial" w:hAnsi="Arial" w:cs="Arial"/>
          <w:bCs/>
        </w:rPr>
        <w:t> </w:t>
      </w:r>
      <w:r w:rsidR="00B5075C">
        <w:rPr>
          <w:rFonts w:ascii="Arial" w:hAnsi="Arial" w:cs="Arial"/>
          <w:bCs/>
        </w:rPr>
        <w:t>2020</w:t>
      </w:r>
      <w:r w:rsidR="00210F2A" w:rsidRPr="00210F2A">
        <w:rPr>
          <w:rFonts w:ascii="Arial" w:hAnsi="Arial" w:cs="Arial"/>
          <w:bCs/>
        </w:rPr>
        <w:t xml:space="preserve"> r. w sprawie przystąpienia do sporządzenia miejscowego planu </w:t>
      </w:r>
      <w:r w:rsidR="00B5075C" w:rsidRPr="00B5075C">
        <w:rPr>
          <w:rFonts w:ascii="Arial" w:eastAsia="Times New Roman" w:hAnsi="Arial" w:cs="Arial"/>
          <w:bCs/>
          <w:lang w:eastAsia="ar-SA"/>
        </w:rPr>
        <w:t xml:space="preserve">zagospodarowania przestrzennego gminy Reszel </w:t>
      </w:r>
      <w:r w:rsidR="00952CC9" w:rsidRPr="00952CC9">
        <w:rPr>
          <w:rFonts w:ascii="Arial" w:eastAsia="Times New Roman" w:hAnsi="Arial" w:cs="Arial"/>
          <w:bCs/>
          <w:lang w:eastAsia="ar-SA"/>
        </w:rPr>
        <w:t>w obrębie Dębnik dla działki</w:t>
      </w:r>
      <w:r w:rsidR="00952CC9">
        <w:rPr>
          <w:rFonts w:ascii="Arial" w:eastAsia="Times New Roman" w:hAnsi="Arial" w:cs="Arial"/>
          <w:bCs/>
          <w:lang w:eastAsia="ar-SA"/>
        </w:rPr>
        <w:t xml:space="preserve"> o</w:t>
      </w:r>
      <w:r w:rsidR="00952CC9" w:rsidRPr="00952CC9">
        <w:rPr>
          <w:rFonts w:ascii="Arial" w:eastAsia="Times New Roman" w:hAnsi="Arial" w:cs="Arial"/>
          <w:bCs/>
          <w:lang w:eastAsia="ar-SA"/>
        </w:rPr>
        <w:t xml:space="preserve"> nr 40/10</w:t>
      </w:r>
      <w:r w:rsidRPr="00B5075C">
        <w:rPr>
          <w:rFonts w:ascii="Arial" w:eastAsia="Times New Roman" w:hAnsi="Arial" w:cs="Arial"/>
          <w:bCs/>
          <w:lang w:eastAsia="ar-SA"/>
        </w:rPr>
        <w:t>.</w:t>
      </w:r>
    </w:p>
    <w:p w14:paraId="0469BE98" w14:textId="77777777" w:rsidR="00CC541D" w:rsidRDefault="00CC541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Plan składa się z następujących elementów:</w:t>
      </w:r>
    </w:p>
    <w:p w14:paraId="67C17228" w14:textId="77777777" w:rsidR="00115E7D" w:rsidRDefault="00115E7D" w:rsidP="00CC541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115E7D">
        <w:rPr>
          <w:rFonts w:ascii="Arial" w:eastAsia="Times New Roman" w:hAnsi="Arial" w:cs="Arial"/>
          <w:lang w:eastAsia="ar-SA"/>
        </w:rPr>
        <w:t>ustaleń planu stanowiących treść niniejszej uchwały</w:t>
      </w:r>
      <w:r>
        <w:rPr>
          <w:rFonts w:ascii="Arial" w:eastAsia="Times New Roman" w:hAnsi="Arial" w:cs="Arial"/>
          <w:lang w:eastAsia="ar-SA"/>
        </w:rPr>
        <w:t>;</w:t>
      </w:r>
    </w:p>
    <w:p w14:paraId="0345576E" w14:textId="77777777" w:rsidR="00214F5A" w:rsidRPr="00B5075C" w:rsidRDefault="00CC541D" w:rsidP="00B5075C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CC541D">
        <w:rPr>
          <w:rFonts w:ascii="Arial" w:eastAsia="Times New Roman" w:hAnsi="Arial" w:cs="Arial"/>
          <w:lang w:eastAsia="ar-SA"/>
        </w:rPr>
        <w:t>rysunku planu sporządzonego na kopii mapy zasadniczej w skali 1:</w:t>
      </w:r>
      <w:r w:rsidR="00952CC9">
        <w:rPr>
          <w:rFonts w:ascii="Arial" w:eastAsia="Times New Roman" w:hAnsi="Arial" w:cs="Arial"/>
          <w:lang w:eastAsia="ar-SA"/>
        </w:rPr>
        <w:t>1</w:t>
      </w:r>
      <w:r w:rsidRPr="00CC541D">
        <w:rPr>
          <w:rFonts w:ascii="Arial" w:eastAsia="Times New Roman" w:hAnsi="Arial" w:cs="Arial"/>
          <w:lang w:eastAsia="ar-SA"/>
        </w:rPr>
        <w:t xml:space="preserve">000, </w:t>
      </w:r>
      <w:r>
        <w:rPr>
          <w:rFonts w:ascii="Arial" w:eastAsia="Times New Roman" w:hAnsi="Arial" w:cs="Arial"/>
          <w:lang w:eastAsia="ar-SA"/>
        </w:rPr>
        <w:t>który stanowi</w:t>
      </w:r>
      <w:r w:rsidR="00437A1A">
        <w:rPr>
          <w:rFonts w:ascii="Arial" w:eastAsia="Times New Roman" w:hAnsi="Arial" w:cs="Arial"/>
          <w:lang w:eastAsia="ar-SA"/>
        </w:rPr>
        <w:t xml:space="preserve"> </w:t>
      </w:r>
      <w:r w:rsidR="00210F2A" w:rsidRPr="00B5075C">
        <w:rPr>
          <w:rFonts w:ascii="Arial" w:eastAsia="Times New Roman" w:hAnsi="Arial" w:cs="Arial"/>
          <w:lang w:eastAsia="ar-SA"/>
        </w:rPr>
        <w:t>załącznik Nr </w:t>
      </w:r>
      <w:r w:rsidR="00214F5A" w:rsidRPr="00B5075C">
        <w:rPr>
          <w:rFonts w:ascii="Arial" w:eastAsia="Times New Roman" w:hAnsi="Arial" w:cs="Arial"/>
          <w:lang w:eastAsia="ar-SA"/>
        </w:rPr>
        <w:t>1do uchwały</w:t>
      </w:r>
      <w:r w:rsidR="00B5075C">
        <w:rPr>
          <w:rFonts w:ascii="Arial" w:eastAsia="Times New Roman" w:hAnsi="Arial" w:cs="Arial"/>
          <w:lang w:eastAsia="ar-SA"/>
        </w:rPr>
        <w:t>.</w:t>
      </w:r>
    </w:p>
    <w:p w14:paraId="1637C3D9" w14:textId="77777777" w:rsidR="00214F5A" w:rsidRDefault="00437A1A" w:rsidP="00115E7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</w:t>
      </w:r>
      <w:r w:rsidR="00115E7D" w:rsidRPr="001F5585">
        <w:rPr>
          <w:rFonts w:ascii="Arial" w:eastAsia="Times New Roman" w:hAnsi="Arial" w:cs="Arial"/>
          <w:lang w:eastAsia="ar-SA"/>
        </w:rPr>
        <w:t>ozstrzygnięcia wymagane</w:t>
      </w:r>
      <w:r w:rsidR="00115E7D">
        <w:rPr>
          <w:rFonts w:ascii="Arial" w:eastAsia="Times New Roman" w:hAnsi="Arial" w:cs="Arial"/>
          <w:lang w:eastAsia="ar-SA"/>
        </w:rPr>
        <w:t>go</w:t>
      </w:r>
      <w:r w:rsidR="00115E7D" w:rsidRPr="001F5585">
        <w:rPr>
          <w:rFonts w:ascii="Arial" w:eastAsia="Times New Roman" w:hAnsi="Arial" w:cs="Arial"/>
          <w:lang w:eastAsia="ar-SA"/>
        </w:rPr>
        <w:t xml:space="preserve"> przepisami art. 20 ust. 1 ustawy o planowaniu i</w:t>
      </w:r>
      <w:r w:rsidR="00115E7D">
        <w:rPr>
          <w:rFonts w:ascii="Arial" w:eastAsia="Times New Roman" w:hAnsi="Arial" w:cs="Arial"/>
          <w:lang w:eastAsia="ar-SA"/>
        </w:rPr>
        <w:t xml:space="preserve"> zagospodarowaniu przestrzennym, które stanowi </w:t>
      </w:r>
      <w:r w:rsidR="00115E7D" w:rsidRPr="001F5585">
        <w:rPr>
          <w:rFonts w:ascii="Arial" w:eastAsia="Times New Roman" w:hAnsi="Arial" w:cs="Arial"/>
          <w:lang w:eastAsia="ar-SA"/>
        </w:rPr>
        <w:t xml:space="preserve">załącznik Nr </w:t>
      </w:r>
      <w:r w:rsidR="00B5075C">
        <w:rPr>
          <w:rFonts w:ascii="Arial" w:eastAsia="Times New Roman" w:hAnsi="Arial" w:cs="Arial"/>
          <w:lang w:eastAsia="ar-SA"/>
        </w:rPr>
        <w:t>2</w:t>
      </w:r>
      <w:r w:rsidR="00115E7D" w:rsidRPr="001F5585">
        <w:rPr>
          <w:rFonts w:ascii="Arial" w:eastAsia="Times New Roman" w:hAnsi="Arial" w:cs="Arial"/>
          <w:lang w:eastAsia="ar-SA"/>
        </w:rPr>
        <w:t xml:space="preserve"> do uchwały</w:t>
      </w:r>
      <w:r w:rsidR="00115E7D">
        <w:rPr>
          <w:rFonts w:ascii="Arial" w:eastAsia="Times New Roman" w:hAnsi="Arial" w:cs="Arial"/>
          <w:lang w:eastAsia="ar-SA"/>
        </w:rPr>
        <w:t>.</w:t>
      </w:r>
    </w:p>
    <w:p w14:paraId="4972DF70" w14:textId="1F60FC2E" w:rsidR="00115E7D" w:rsidRPr="00C04E0F" w:rsidRDefault="00437A1A" w:rsidP="00C04E0F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437A1A">
        <w:rPr>
          <w:rFonts w:ascii="Arial" w:eastAsia="Times New Roman" w:hAnsi="Arial" w:cs="Arial"/>
          <w:lang w:eastAsia="ar-SA"/>
        </w:rPr>
        <w:t>dane przestrzenne dla niniejszego planu miejscowego, wymagane przepisami art. 67a ustawy o planowaniu i zagospodarowaniu przestrzennym zawiera załącznik Nr 3 do uchwały</w:t>
      </w:r>
      <w:r>
        <w:rPr>
          <w:rFonts w:ascii="Arial" w:eastAsia="Times New Roman" w:hAnsi="Arial" w:cs="Arial"/>
          <w:lang w:eastAsia="ar-SA"/>
        </w:rPr>
        <w:t>.</w:t>
      </w:r>
    </w:p>
    <w:p w14:paraId="56F2963D" w14:textId="77777777" w:rsidR="00115E7D" w:rsidRPr="00115E7D" w:rsidRDefault="00115E7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Rysunek planu</w:t>
      </w:r>
      <w:r w:rsidR="00437A1A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o</w:t>
      </w:r>
      <w:r w:rsidRPr="001F5585">
        <w:rPr>
          <w:rFonts w:ascii="Arial" w:eastAsia="Times New Roman" w:hAnsi="Arial" w:cs="Arial"/>
          <w:lang w:eastAsia="ar-SA"/>
        </w:rPr>
        <w:t>bowiązuje w następującym zakresie ustaleń planu:</w:t>
      </w:r>
    </w:p>
    <w:p w14:paraId="337A9819" w14:textId="77777777"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granic planu,</w:t>
      </w:r>
    </w:p>
    <w:p w14:paraId="0129CD2E" w14:textId="77777777" w:rsidR="00214F5A" w:rsidRPr="001F5585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linii rozgraniczających tereny o różnym przeznaczeniu lub różnych zasadach zagospodarowania,</w:t>
      </w:r>
    </w:p>
    <w:p w14:paraId="3BB105E0" w14:textId="77777777"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nieprzekraczalnych linii zabudowy,</w:t>
      </w:r>
    </w:p>
    <w:p w14:paraId="113B23A4" w14:textId="77777777" w:rsidR="0030117F" w:rsidRPr="0030117F" w:rsidRDefault="0030117F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strefy ochrony archeologicznej,</w:t>
      </w:r>
    </w:p>
    <w:p w14:paraId="50548F22" w14:textId="087D0565" w:rsidR="00652507" w:rsidRPr="00C04E0F" w:rsidRDefault="00210F2A" w:rsidP="00C04E0F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210F2A">
        <w:rPr>
          <w:rFonts w:ascii="Arial" w:eastAsia="Calibri" w:hAnsi="Arial" w:cs="Arial"/>
          <w:lang w:eastAsia="ar-SA"/>
        </w:rPr>
        <w:t>przeznaczenia terenów elementarnych i cyfrowo-literowych oznaczeń terenów elementarnych o określonym przeznaczeniu</w:t>
      </w:r>
      <w:r w:rsidR="00214F5A" w:rsidRPr="001F5585">
        <w:rPr>
          <w:rFonts w:ascii="Arial" w:eastAsia="Calibri" w:hAnsi="Arial" w:cs="Arial"/>
          <w:lang w:eastAsia="ar-SA"/>
        </w:rPr>
        <w:t>.</w:t>
      </w:r>
    </w:p>
    <w:p w14:paraId="5703E770" w14:textId="77777777"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Oznaczenia </w:t>
      </w:r>
      <w:r w:rsidR="00552537">
        <w:rPr>
          <w:rFonts w:ascii="Arial" w:eastAsia="Times New Roman" w:hAnsi="Arial" w:cs="Arial"/>
          <w:bCs/>
          <w:lang w:eastAsia="ar-SA"/>
        </w:rPr>
        <w:t>i informacje</w:t>
      </w:r>
      <w:r w:rsidRPr="001F5585">
        <w:rPr>
          <w:rFonts w:ascii="Arial" w:eastAsia="Times New Roman" w:hAnsi="Arial" w:cs="Arial"/>
          <w:bCs/>
          <w:lang w:eastAsia="ar-SA"/>
        </w:rPr>
        <w:t xml:space="preserve"> na rysunku planu wynikające z przepisów odrębnych:</w:t>
      </w:r>
    </w:p>
    <w:p w14:paraId="68E81610" w14:textId="3114ECCB" w:rsidR="00214F5A" w:rsidRPr="00C04E0F" w:rsidRDefault="00293901" w:rsidP="00C04E0F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położenia w zasięgu głównego zbiornika</w:t>
      </w:r>
      <w:r>
        <w:rPr>
          <w:rFonts w:ascii="Arial" w:eastAsia="Calibri" w:hAnsi="Arial" w:cs="Arial"/>
          <w:lang w:eastAsia="ar-SA"/>
        </w:rPr>
        <w:t xml:space="preserve"> wód podziemnych GZWP nr 205 "</w:t>
      </w:r>
      <w:proofErr w:type="spellStart"/>
      <w:r>
        <w:rPr>
          <w:rFonts w:ascii="Arial" w:eastAsia="Calibri" w:hAnsi="Arial" w:cs="Arial"/>
          <w:lang w:eastAsia="ar-SA"/>
        </w:rPr>
        <w:t>Subzbiornik</w:t>
      </w:r>
      <w:proofErr w:type="spellEnd"/>
      <w:r>
        <w:rPr>
          <w:rFonts w:ascii="Arial" w:eastAsia="Calibri" w:hAnsi="Arial" w:cs="Arial"/>
          <w:lang w:eastAsia="ar-SA"/>
        </w:rPr>
        <w:t xml:space="preserve"> Warmia"</w:t>
      </w:r>
    </w:p>
    <w:p w14:paraId="59325FC5" w14:textId="381F7F4E" w:rsidR="006C55E5" w:rsidRPr="00C04E0F" w:rsidRDefault="00214F5A" w:rsidP="006C55E5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Pozostałe oznaczenia graficzne na rysunku planu, nie wymienione w ust. </w:t>
      </w:r>
      <w:r w:rsidR="00F65501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 xml:space="preserve"> i </w:t>
      </w:r>
      <w:r w:rsidR="00F65501">
        <w:rPr>
          <w:rFonts w:ascii="Arial" w:eastAsia="Times New Roman" w:hAnsi="Arial" w:cs="Arial"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 xml:space="preserve"> mają charakter informacyjny.</w:t>
      </w:r>
    </w:p>
    <w:p w14:paraId="7C90F68F" w14:textId="77777777"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Z powodu braku okoliczności faktycznie uzasadniających dokonania takich ustaleń, w planie nie ustala się: </w:t>
      </w:r>
    </w:p>
    <w:p w14:paraId="604FBEAA" w14:textId="77777777"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 xml:space="preserve">terenów zagrożonych osuwaniem się mas ziemnych, </w:t>
      </w:r>
    </w:p>
    <w:p w14:paraId="6E525D31" w14:textId="77777777" w:rsidR="00214F5A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terenów narażonych na niebezpieczeństwo powodzi,</w:t>
      </w:r>
    </w:p>
    <w:p w14:paraId="68CE0E0B" w14:textId="77777777" w:rsidR="00293901" w:rsidRDefault="00293901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terenów zamkniętych i ich stref ochronnych,</w:t>
      </w:r>
    </w:p>
    <w:p w14:paraId="43FDB5E8" w14:textId="77777777" w:rsidR="006C55E5" w:rsidRPr="001F5585" w:rsidRDefault="006C55E5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6C55E5">
        <w:rPr>
          <w:rFonts w:ascii="Arial" w:eastAsia="Calibri" w:hAnsi="Arial" w:cs="Arial"/>
          <w:lang w:eastAsia="ar-SA"/>
        </w:rPr>
        <w:t>granic obszarów wymagających obowiązkowego scalania i podziału nieruchomości</w:t>
      </w:r>
      <w:r>
        <w:rPr>
          <w:rFonts w:ascii="Arial" w:eastAsia="Calibri" w:hAnsi="Arial" w:cs="Arial"/>
          <w:lang w:eastAsia="ar-SA"/>
        </w:rPr>
        <w:t>,</w:t>
      </w:r>
    </w:p>
    <w:p w14:paraId="77384D0F" w14:textId="77777777"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krajobrazu kulturowego,</w:t>
      </w:r>
    </w:p>
    <w:p w14:paraId="45F1391A" w14:textId="77777777"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lastRenderedPageBreak/>
        <w:t>krajobrazów priorytetowych</w:t>
      </w:r>
      <w:r w:rsidR="004740F2">
        <w:rPr>
          <w:rFonts w:ascii="Arial" w:eastAsia="Calibri" w:hAnsi="Arial" w:cs="Arial"/>
          <w:lang w:eastAsia="ar-SA"/>
        </w:rPr>
        <w:t>.</w:t>
      </w:r>
    </w:p>
    <w:p w14:paraId="52286FA3" w14:textId="77777777"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14:paraId="744FAE35" w14:textId="77777777"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/>
          <w:bCs/>
          <w:lang w:eastAsia="ar-SA"/>
        </w:rPr>
        <w:t xml:space="preserve">§ 3. </w:t>
      </w:r>
      <w:r w:rsidRPr="001F5585">
        <w:rPr>
          <w:rFonts w:ascii="Arial" w:eastAsia="SimSun" w:hAnsi="Arial" w:cs="Arial"/>
          <w:bCs/>
          <w:lang w:eastAsia="ar-SA"/>
        </w:rPr>
        <w:t>Objaśnienie określeń użytych w uchwale.</w:t>
      </w:r>
    </w:p>
    <w:p w14:paraId="2FDB19F8" w14:textId="77777777" w:rsidR="00214F5A" w:rsidRPr="001F5585" w:rsidRDefault="00214F5A" w:rsidP="00E1303F">
      <w:pPr>
        <w:numPr>
          <w:ilvl w:val="0"/>
          <w:numId w:val="4"/>
        </w:numPr>
        <w:suppressAutoHyphens/>
        <w:spacing w:after="0"/>
        <w:ind w:left="426" w:right="-28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Ustala się następującą interpretację użytych pojęć w niniejszej uchwale:</w:t>
      </w:r>
    </w:p>
    <w:p w14:paraId="03801C89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obszar planu – obszar objęty planem w granicach p</w:t>
      </w:r>
      <w:r w:rsidR="004740F2">
        <w:rPr>
          <w:rFonts w:ascii="Arial" w:eastAsia="SimSun" w:hAnsi="Arial" w:cs="Arial"/>
          <w:bCs/>
          <w:lang w:eastAsia="ar-SA"/>
        </w:rPr>
        <w:t>rzedstawionych na rysunku planu.</w:t>
      </w:r>
    </w:p>
    <w:p w14:paraId="64D35449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 xml:space="preserve">teren – obszar o określonym przeznaczeniu lub o odrębnych zasadach zagospodarowania, wydzielony na rysunku </w:t>
      </w:r>
      <w:r w:rsidR="004740F2">
        <w:rPr>
          <w:rFonts w:ascii="Arial" w:eastAsia="SimSun" w:hAnsi="Arial" w:cs="Arial"/>
          <w:bCs/>
          <w:lang w:eastAsia="ar-SA"/>
        </w:rPr>
        <w:t>planu liniami rozgraniczającymi.</w:t>
      </w:r>
    </w:p>
    <w:p w14:paraId="1A556E48" w14:textId="77777777" w:rsidR="00214F5A" w:rsidRPr="001F5585" w:rsidRDefault="00214F5A" w:rsidP="002B08CA">
      <w:pPr>
        <w:numPr>
          <w:ilvl w:val="0"/>
          <w:numId w:val="3"/>
        </w:numPr>
        <w:spacing w:after="0"/>
        <w:jc w:val="both"/>
        <w:rPr>
          <w:rFonts w:ascii="Arial" w:hAnsi="Arial" w:cs="Arial"/>
          <w:bCs/>
        </w:rPr>
      </w:pPr>
      <w:r w:rsidRPr="001F5585">
        <w:rPr>
          <w:rFonts w:ascii="Arial" w:hAnsi="Arial" w:cs="Arial"/>
          <w:bCs/>
        </w:rPr>
        <w:t xml:space="preserve">przeznaczenie podstawowe – ustalone przeznaczenie, </w:t>
      </w:r>
      <w:r w:rsidR="004740F2">
        <w:rPr>
          <w:rFonts w:ascii="Arial" w:hAnsi="Arial" w:cs="Arial"/>
          <w:bCs/>
        </w:rPr>
        <w:t>które przeważa na danym terenie.</w:t>
      </w:r>
    </w:p>
    <w:p w14:paraId="5A747A00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linia rozgraniczająca – wyznaczona na rysunku planu linia, której oś określa przebieg granicy pomiędzy terenami o różnym przeznaczeniu lub ró</w:t>
      </w:r>
      <w:r w:rsidR="004740F2">
        <w:rPr>
          <w:rFonts w:ascii="Arial" w:eastAsia="SimSun" w:hAnsi="Arial" w:cs="Arial"/>
          <w:bCs/>
          <w:lang w:eastAsia="ar-SA"/>
        </w:rPr>
        <w:t>żnych zasadach zagospodarowania.</w:t>
      </w:r>
    </w:p>
    <w:p w14:paraId="41793488" w14:textId="77777777" w:rsidR="00214F5A" w:rsidRPr="001F5585" w:rsidRDefault="003604A7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3604A7">
        <w:rPr>
          <w:rFonts w:ascii="Arial" w:eastAsia="SimSun" w:hAnsi="Arial" w:cs="Arial"/>
          <w:bCs/>
          <w:lang w:eastAsia="ar-SA"/>
        </w:rPr>
        <w:t xml:space="preserve">nieprzekraczalna linia zabudowy – </w:t>
      </w:r>
      <w:r w:rsidR="00021A2E" w:rsidRPr="00021A2E">
        <w:rPr>
          <w:rFonts w:ascii="Arial" w:eastAsia="SimSun" w:hAnsi="Arial" w:cs="Arial"/>
          <w:bCs/>
          <w:lang w:eastAsia="ar-SA"/>
        </w:rPr>
        <w:t>najmniejsza dopuszczalna odle</w:t>
      </w:r>
      <w:r w:rsidR="009122A0">
        <w:rPr>
          <w:rFonts w:ascii="Arial" w:eastAsia="SimSun" w:hAnsi="Arial" w:cs="Arial"/>
          <w:bCs/>
          <w:lang w:eastAsia="ar-SA"/>
        </w:rPr>
        <w:t xml:space="preserve">głość sytuowania ściany budynku, </w:t>
      </w:r>
      <w:r w:rsidR="00021A2E" w:rsidRPr="00021A2E">
        <w:rPr>
          <w:rFonts w:ascii="Arial" w:eastAsia="SimSun" w:hAnsi="Arial" w:cs="Arial"/>
          <w:bCs/>
          <w:lang w:eastAsia="ar-SA"/>
        </w:rPr>
        <w:t>elementów konstrukcji wspornych paneli fotowoltaicznych od linii rozgraniczającej terenów komunikacji lub innych terenów, obiektów i urządzeń</w:t>
      </w:r>
      <w:r w:rsidR="004740F2">
        <w:rPr>
          <w:rFonts w:ascii="Arial" w:eastAsia="SimSun" w:hAnsi="Arial" w:cs="Arial"/>
          <w:shd w:val="clear" w:color="auto" w:fill="FFFFFF"/>
          <w:lang w:eastAsia="ar-SA"/>
        </w:rPr>
        <w:t>.</w:t>
      </w:r>
    </w:p>
    <w:p w14:paraId="61E119C6" w14:textId="77777777"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powierzchnia biologicznie czynna – należy przez to rozumieć powierzchnie terenu biologicznie czynnego w</w:t>
      </w:r>
      <w:r w:rsidR="003604A7">
        <w:rPr>
          <w:rFonts w:ascii="Arial" w:eastAsia="SimSun" w:hAnsi="Arial" w:cs="Arial"/>
          <w:bCs/>
          <w:lang w:eastAsia="ar-SA"/>
        </w:rPr>
        <w:t xml:space="preserve"> rozumieniu przepisów odrębnych.</w:t>
      </w:r>
    </w:p>
    <w:p w14:paraId="13A6AF01" w14:textId="77777777" w:rsidR="00DA0980" w:rsidRPr="00B02E07" w:rsidRDefault="00DA0980" w:rsidP="005D478D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B02E07">
        <w:rPr>
          <w:rFonts w:ascii="Arial" w:eastAsia="SimSun" w:hAnsi="Arial" w:cs="Arial"/>
          <w:bCs/>
          <w:lang w:eastAsia="ar-SA"/>
        </w:rPr>
        <w:t>dach płaski – należy przez to rozumieć dachy o kącie nachylenia połaci dachowych do przekroju poziomego budynku mniejszym niż 12</w:t>
      </w:r>
      <w:r w:rsidRPr="00B02E07">
        <w:rPr>
          <w:rFonts w:ascii="Arial" w:eastAsia="SimSun" w:hAnsi="Arial" w:cs="Arial"/>
          <w:bCs/>
          <w:vertAlign w:val="superscript"/>
          <w:lang w:eastAsia="ar-SA"/>
        </w:rPr>
        <w:t>O</w:t>
      </w:r>
      <w:r w:rsidRPr="00B02E07">
        <w:rPr>
          <w:rFonts w:ascii="Arial" w:eastAsia="SimSun" w:hAnsi="Arial" w:cs="Arial"/>
          <w:bCs/>
          <w:lang w:eastAsia="ar-SA"/>
        </w:rPr>
        <w:t>.</w:t>
      </w:r>
    </w:p>
    <w:p w14:paraId="7C946651" w14:textId="77777777" w:rsidR="00DA0980" w:rsidRPr="0018146A" w:rsidRDefault="00DA0980" w:rsidP="005D478D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B02E07">
        <w:rPr>
          <w:rFonts w:ascii="Arial" w:eastAsia="SimSun" w:hAnsi="Arial" w:cs="Arial"/>
          <w:bCs/>
          <w:lang w:eastAsia="ar-SA"/>
        </w:rPr>
        <w:t>uciążliwości – należy przez to rozumieć zjawiska fizyczne lub stany powodujące przekroczenie zasad współżycia społecznego, a także standardów jakości</w:t>
      </w:r>
      <w:r w:rsidRPr="0018146A">
        <w:rPr>
          <w:rFonts w:ascii="Arial" w:eastAsia="SimSun" w:hAnsi="Arial" w:cs="Arial"/>
          <w:bCs/>
          <w:lang w:eastAsia="ar-SA"/>
        </w:rPr>
        <w:t xml:space="preserve"> środowiska</w:t>
      </w:r>
      <w:r w:rsidR="003604A7">
        <w:rPr>
          <w:rFonts w:ascii="Arial" w:eastAsia="SimSun" w:hAnsi="Arial" w:cs="Arial"/>
          <w:bCs/>
          <w:lang w:eastAsia="ar-SA"/>
        </w:rPr>
        <w:t xml:space="preserve"> zgodnie z przepisami odrębnymi.</w:t>
      </w:r>
    </w:p>
    <w:p w14:paraId="64263107" w14:textId="77777777"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14:paraId="2833C045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4. </w:t>
      </w:r>
      <w:r w:rsidRPr="001F5585">
        <w:rPr>
          <w:rFonts w:ascii="Arial" w:eastAsia="Times New Roman" w:hAnsi="Arial" w:cs="Arial"/>
          <w:lang w:eastAsia="ar-SA"/>
        </w:rPr>
        <w:t>Ustalenia dotyczące przeznaczenia terenów:</w:t>
      </w:r>
    </w:p>
    <w:p w14:paraId="6463F207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6948E403" w14:textId="77777777" w:rsidR="00437A1A" w:rsidRDefault="006C55E5" w:rsidP="00E1303F">
      <w:pPr>
        <w:numPr>
          <w:ilvl w:val="0"/>
          <w:numId w:val="5"/>
        </w:num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U</w:t>
      </w:r>
      <w:r w:rsidR="005643DC" w:rsidRPr="00090A79">
        <w:rPr>
          <w:rFonts w:ascii="Arial" w:eastAsia="SimSun" w:hAnsi="Arial" w:cs="font355"/>
          <w:lang w:eastAsia="ar-SA"/>
        </w:rPr>
        <w:t>stala się</w:t>
      </w:r>
      <w:r w:rsidR="00F65501">
        <w:rPr>
          <w:rFonts w:ascii="Arial" w:eastAsia="SimSun" w:hAnsi="Arial" w:cs="font355"/>
          <w:lang w:eastAsia="ar-SA"/>
        </w:rPr>
        <w:t xml:space="preserve"> następujące</w:t>
      </w:r>
      <w:r w:rsidR="005643DC" w:rsidRPr="00090A79">
        <w:rPr>
          <w:rFonts w:ascii="Arial" w:eastAsia="SimSun" w:hAnsi="Arial" w:cs="font355"/>
          <w:lang w:eastAsia="ar-SA"/>
        </w:rPr>
        <w:t xml:space="preserve"> przeznaczenie terenów elementarnych oznaczonych na rysunku planu sobolem</w:t>
      </w:r>
      <w:r w:rsidR="00437A1A">
        <w:rPr>
          <w:rFonts w:ascii="Arial" w:eastAsia="SimSun" w:hAnsi="Arial" w:cs="font355"/>
          <w:lang w:eastAsia="ar-SA"/>
        </w:rPr>
        <w:t>:</w:t>
      </w:r>
    </w:p>
    <w:p w14:paraId="2C602F64" w14:textId="77777777" w:rsidR="00214F5A" w:rsidRDefault="00021A2E" w:rsidP="00437A1A">
      <w:pPr>
        <w:pStyle w:val="Akapitzlist"/>
        <w:numPr>
          <w:ilvl w:val="0"/>
          <w:numId w:val="63"/>
        </w:numPr>
        <w:suppressAutoHyphens/>
        <w:spacing w:after="0"/>
        <w:ind w:right="-28"/>
        <w:rPr>
          <w:rFonts w:ascii="Arial" w:eastAsia="SimSun" w:hAnsi="Arial" w:cs="font355"/>
          <w:lang w:eastAsia="ar-SA"/>
        </w:rPr>
      </w:pPr>
      <w:r w:rsidRPr="00437A1A">
        <w:rPr>
          <w:rFonts w:ascii="Arial" w:eastAsia="SimSun" w:hAnsi="Arial" w:cs="font355"/>
          <w:lang w:eastAsia="ar-SA"/>
        </w:rPr>
        <w:t xml:space="preserve">PF – na cele zabudowy produkcji energii </w:t>
      </w:r>
      <w:r w:rsidR="005C56B3" w:rsidRPr="005C56B3">
        <w:rPr>
          <w:rFonts w:ascii="Arial" w:eastAsia="SimSun" w:hAnsi="Arial" w:cs="font355"/>
          <w:lang w:eastAsia="ar-SA"/>
        </w:rPr>
        <w:t>z odnawialnych źródeł energii opartych na promieniowaniu słonecznym</w:t>
      </w:r>
      <w:r w:rsidR="00437A1A">
        <w:rPr>
          <w:rFonts w:ascii="Arial" w:eastAsia="SimSun" w:hAnsi="Arial" w:cs="font355"/>
          <w:lang w:eastAsia="ar-SA"/>
        </w:rPr>
        <w:t>,</w:t>
      </w:r>
    </w:p>
    <w:p w14:paraId="0106E32D" w14:textId="77777777" w:rsidR="00437A1A" w:rsidRPr="00437A1A" w:rsidRDefault="00437A1A" w:rsidP="00437A1A">
      <w:pPr>
        <w:pStyle w:val="Akapitzlist"/>
        <w:numPr>
          <w:ilvl w:val="0"/>
          <w:numId w:val="63"/>
        </w:numPr>
        <w:suppressAutoHyphens/>
        <w:spacing w:after="0"/>
        <w:ind w:right="-28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R – na cele rolnicze.</w:t>
      </w:r>
    </w:p>
    <w:p w14:paraId="0045F2A5" w14:textId="77777777" w:rsidR="00437A1A" w:rsidRPr="00090A79" w:rsidRDefault="00437A1A" w:rsidP="00437A1A">
      <w:p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</w:p>
    <w:p w14:paraId="167A4763" w14:textId="77777777"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b/>
          <w:bCs/>
          <w:szCs w:val="24"/>
          <w:lang w:eastAsia="ar-SA"/>
        </w:rPr>
        <w:t xml:space="preserve">§ 5. </w:t>
      </w:r>
      <w:r w:rsidRPr="001F5585">
        <w:rPr>
          <w:rFonts w:ascii="Arial" w:eastAsia="SimSun" w:hAnsi="Arial" w:cs="Arial"/>
          <w:szCs w:val="24"/>
          <w:lang w:eastAsia="ar-SA"/>
        </w:rPr>
        <w:t>Ustalenia dotyczące zasad ochrony i kształtowania ładu przestrzennego</w:t>
      </w:r>
      <w:r w:rsidR="00437A1A">
        <w:rPr>
          <w:rFonts w:ascii="Arial" w:eastAsia="SimSun" w:hAnsi="Arial" w:cs="Arial"/>
          <w:szCs w:val="24"/>
          <w:lang w:eastAsia="ar-SA"/>
        </w:rPr>
        <w:t xml:space="preserve"> </w:t>
      </w:r>
      <w:r w:rsidR="00A15F03" w:rsidRPr="001F5585">
        <w:rPr>
          <w:rFonts w:ascii="Arial" w:eastAsia="SimSun" w:hAnsi="Arial" w:cs="Arial"/>
          <w:szCs w:val="24"/>
          <w:lang w:eastAsia="ar-SA"/>
        </w:rPr>
        <w:t>oraz zasady kształtowania krajobrazu</w:t>
      </w:r>
      <w:r w:rsidRPr="001F5585">
        <w:rPr>
          <w:rFonts w:ascii="Arial" w:eastAsia="SimSun" w:hAnsi="Arial" w:cs="Arial"/>
          <w:szCs w:val="24"/>
          <w:lang w:eastAsia="ar-SA"/>
        </w:rPr>
        <w:t xml:space="preserve">: </w:t>
      </w:r>
    </w:p>
    <w:p w14:paraId="711ED250" w14:textId="3762EDC0" w:rsidR="00214F5A" w:rsidRPr="00C04E0F" w:rsidRDefault="00214F5A" w:rsidP="00C04E0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W granicach planu zasady ochrony i kształtowania ładu przestrzennego określone są ustaleniami zasad kształtowania zabudowy, liniami zabudowy oraz wskaźnikami zagospodarowania terenu.</w:t>
      </w:r>
    </w:p>
    <w:p w14:paraId="653B7862" w14:textId="479FD09A" w:rsidR="005643DC" w:rsidRPr="00C04E0F" w:rsidRDefault="00021A2E" w:rsidP="00C04E0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021A2E">
        <w:rPr>
          <w:rFonts w:ascii="Arial" w:eastAsia="SimSun" w:hAnsi="Arial" w:cs="Arial"/>
          <w:szCs w:val="24"/>
          <w:lang w:eastAsia="ar-SA"/>
        </w:rPr>
        <w:t>Ustala się lokalizację nowej zabudowy w tym konstrukcji wsporczych paneli fotowoltaicznych zgodnie z nieprzekraczalnymi liniami zabudowy oznaczonymi na rysunku planu oraz zgodnie z przepisami szczegółowymi planu dotyczącymi terenów elementarnych i przepisami odrębnymi</w:t>
      </w:r>
      <w:r w:rsidR="005643DC" w:rsidRPr="0095039A">
        <w:rPr>
          <w:rFonts w:ascii="Arial" w:eastAsia="SimSun" w:hAnsi="Arial" w:cs="Arial"/>
          <w:szCs w:val="24"/>
          <w:lang w:eastAsia="ar-SA"/>
        </w:rPr>
        <w:t>.</w:t>
      </w:r>
    </w:p>
    <w:p w14:paraId="7A89267F" w14:textId="795AB437" w:rsidR="005643DC" w:rsidRPr="00C04E0F" w:rsidRDefault="00214F5A" w:rsidP="00C04E0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Zakazuje się stosowania reklam, tablic reklamowych, urządzeń reklamowych i szyldów emitujących pulsacyjne światło.</w:t>
      </w:r>
    </w:p>
    <w:p w14:paraId="0858F164" w14:textId="66D978B8" w:rsidR="005643DC" w:rsidRPr="00C04E0F" w:rsidRDefault="005643DC" w:rsidP="00C04E0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należy dążyć do zachowania istniejącej zieleni oraz wkomponowania zadrzewień w sposób zagospodarowania terenów.</w:t>
      </w:r>
    </w:p>
    <w:p w14:paraId="197A5F8B" w14:textId="592F904B" w:rsidR="005643DC" w:rsidRPr="00C04E0F" w:rsidRDefault="005643DC" w:rsidP="00C04E0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Ustala się zakaz stosowania jaskrawej kolorystyki elewacji</w:t>
      </w:r>
      <w:r w:rsidR="00021A2E">
        <w:rPr>
          <w:rFonts w:ascii="Arial" w:eastAsia="SimSun" w:hAnsi="Arial" w:cs="Arial"/>
          <w:szCs w:val="24"/>
          <w:lang w:eastAsia="ar-SA"/>
        </w:rPr>
        <w:t xml:space="preserve"> i </w:t>
      </w:r>
      <w:r w:rsidR="00021A2E" w:rsidRPr="00021A2E">
        <w:rPr>
          <w:rFonts w:ascii="Arial" w:eastAsia="SimSun" w:hAnsi="Arial" w:cs="Arial"/>
          <w:szCs w:val="24"/>
          <w:lang w:eastAsia="ar-SA"/>
        </w:rPr>
        <w:t>dachów budynków oraz innych obiektów kubaturowych</w:t>
      </w:r>
      <w:r w:rsidRPr="00215EFC">
        <w:rPr>
          <w:rFonts w:ascii="Arial" w:eastAsia="SimSun" w:hAnsi="Arial" w:cs="Arial"/>
          <w:szCs w:val="24"/>
          <w:lang w:eastAsia="ar-SA"/>
        </w:rPr>
        <w:t>.</w:t>
      </w:r>
    </w:p>
    <w:p w14:paraId="06B00821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lastRenderedPageBreak/>
        <w:t xml:space="preserve">§ 6. </w:t>
      </w:r>
      <w:r w:rsidRPr="001F5585">
        <w:rPr>
          <w:rFonts w:ascii="Arial" w:eastAsia="Times New Roman" w:hAnsi="Arial" w:cs="Arial"/>
          <w:lang w:eastAsia="ar-SA"/>
        </w:rPr>
        <w:t>Ustalenia dotyczące zasad ochrony środowiska</w:t>
      </w:r>
      <w:r w:rsidR="005643DC">
        <w:rPr>
          <w:rFonts w:ascii="Arial" w:eastAsia="Times New Roman" w:hAnsi="Arial" w:cs="Arial"/>
          <w:lang w:eastAsia="ar-SA"/>
        </w:rPr>
        <w:t xml:space="preserve"> i przyrody</w:t>
      </w:r>
      <w:r w:rsidRPr="001F5585">
        <w:rPr>
          <w:rFonts w:ascii="Arial" w:eastAsia="Times New Roman" w:hAnsi="Arial" w:cs="Arial"/>
          <w:lang w:eastAsia="ar-SA"/>
        </w:rPr>
        <w:t>.</w:t>
      </w:r>
    </w:p>
    <w:p w14:paraId="2A34890B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3A1712C2" w14:textId="1C71E29A" w:rsidR="00225278" w:rsidRPr="00C04E0F" w:rsidRDefault="00021A2E" w:rsidP="00C04E0F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hAnsi="Arial" w:cs="Arial"/>
          <w:szCs w:val="24"/>
        </w:rPr>
      </w:pPr>
      <w:r w:rsidRPr="00021A2E">
        <w:rPr>
          <w:rFonts w:ascii="Arial" w:hAnsi="Arial" w:cs="Arial"/>
          <w:szCs w:val="24"/>
        </w:rPr>
        <w:t>W granicach planu nie występują formy ochrony przyrody, o których mowa w przepisach odrębnych dot. ochrony przyrody</w:t>
      </w:r>
      <w:r w:rsidR="00A5525F">
        <w:rPr>
          <w:rFonts w:ascii="Arial" w:eastAsia="SimSun" w:hAnsi="Arial" w:cs="font355"/>
          <w:lang w:eastAsia="ar-SA"/>
        </w:rPr>
        <w:t>.</w:t>
      </w:r>
    </w:p>
    <w:p w14:paraId="45750B14" w14:textId="22E60173" w:rsidR="00021A2E" w:rsidRPr="00C04E0F" w:rsidRDefault="00021A2E" w:rsidP="00C04E0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021A2E">
        <w:rPr>
          <w:rFonts w:ascii="Arial" w:eastAsia="SimSun" w:hAnsi="Arial" w:cs="Arial"/>
          <w:szCs w:val="24"/>
          <w:lang w:eastAsia="ar-SA"/>
        </w:rPr>
        <w:t>W graniach planu tereny oznaczone jako PF wyznaczone są jako obszary, na których rozmieszczone będą urządzenia wytwarzające energię z odnawialnych źródeł energii o mocy przekraczającej 100 kW, a także ich strefy ochronne związane z ograniczeniami w zabudowie oraz zagospodarowaniu i użytkowaniu terenu.</w:t>
      </w:r>
    </w:p>
    <w:p w14:paraId="72F03FC0" w14:textId="31297948" w:rsidR="005643DC" w:rsidRPr="00C04E0F" w:rsidRDefault="005643DC" w:rsidP="00C04E0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zakazuje się lokalizacji przedsięwzięć mogących zawsze znacząco oddziaływać na środowisko w rozumieniu przepisów odrębnych z zakresu ochrony środowiska za wyjątkiem inwestycji</w:t>
      </w:r>
      <w:r>
        <w:rPr>
          <w:rFonts w:ascii="Arial" w:eastAsia="SimSun" w:hAnsi="Arial" w:cs="Arial"/>
          <w:szCs w:val="24"/>
          <w:lang w:eastAsia="ar-SA"/>
        </w:rPr>
        <w:t xml:space="preserve"> celu publicznego</w:t>
      </w:r>
      <w:r w:rsidRPr="00215EFC">
        <w:rPr>
          <w:rFonts w:ascii="Arial" w:eastAsia="SimSun" w:hAnsi="Arial" w:cs="Arial"/>
          <w:szCs w:val="24"/>
          <w:lang w:eastAsia="ar-SA"/>
        </w:rPr>
        <w:t>.</w:t>
      </w:r>
    </w:p>
    <w:p w14:paraId="4A6A2E44" w14:textId="6D396F5F" w:rsidR="00214F5A" w:rsidRPr="00C04E0F" w:rsidRDefault="005643DC" w:rsidP="00C04E0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 xml:space="preserve">W granicach planu zakazuje się lokalizacji przedsięwzięć mogących </w:t>
      </w:r>
      <w:r>
        <w:rPr>
          <w:rFonts w:ascii="Arial" w:eastAsia="SimSun" w:hAnsi="Arial" w:cs="Arial"/>
          <w:szCs w:val="24"/>
          <w:lang w:eastAsia="ar-SA"/>
        </w:rPr>
        <w:t xml:space="preserve">potencjalnie </w:t>
      </w:r>
      <w:r w:rsidRPr="00215EFC">
        <w:rPr>
          <w:rFonts w:ascii="Arial" w:eastAsia="SimSun" w:hAnsi="Arial" w:cs="Arial"/>
          <w:szCs w:val="24"/>
          <w:lang w:eastAsia="ar-SA"/>
        </w:rPr>
        <w:t>znacząco oddziaływać na środowisko w rozumieniu przepisów odrębnych z zakresu ochrony środo</w:t>
      </w:r>
      <w:r>
        <w:rPr>
          <w:rFonts w:ascii="Arial" w:eastAsia="SimSun" w:hAnsi="Arial" w:cs="Arial"/>
          <w:szCs w:val="24"/>
          <w:lang w:eastAsia="ar-SA"/>
        </w:rPr>
        <w:t xml:space="preserve">wiska za wyjątkiem inwestycji celu publicznego oraz inwestycji. </w:t>
      </w:r>
      <w:r w:rsidRPr="00BA3E78">
        <w:rPr>
          <w:rFonts w:ascii="Arial" w:eastAsia="SimSun" w:hAnsi="Arial" w:cs="Arial"/>
          <w:szCs w:val="24"/>
          <w:lang w:eastAsia="ar-SA"/>
        </w:rPr>
        <w:t>dla których przeprowadzona zgodnie z przepisami odrębnymi ocena oddziaływania na środowisko wykazała brak znacząco negatywnego wpływu na środowisko.</w:t>
      </w:r>
    </w:p>
    <w:p w14:paraId="667DCF9A" w14:textId="77777777" w:rsidR="00214F5A" w:rsidRPr="001F5585" w:rsidRDefault="00214F5A" w:rsidP="00C04E0F">
      <w:pPr>
        <w:numPr>
          <w:ilvl w:val="0"/>
          <w:numId w:val="15"/>
        </w:numPr>
        <w:suppressAutoHyphens/>
        <w:spacing w:after="0" w:line="240" w:lineRule="auto"/>
        <w:ind w:left="426" w:right="-28" w:hanging="357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Calibri" w:hAnsi="Arial" w:cs="Arial"/>
        </w:rPr>
        <w:t xml:space="preserve">W granicach planu zakazuję się lokalizowania: </w:t>
      </w:r>
    </w:p>
    <w:p w14:paraId="03922C2D" w14:textId="77777777" w:rsidR="00214F5A" w:rsidRPr="001F5585" w:rsidRDefault="00214F5A" w:rsidP="00C04E0F">
      <w:pPr>
        <w:numPr>
          <w:ilvl w:val="0"/>
          <w:numId w:val="21"/>
        </w:numPr>
        <w:spacing w:after="0" w:line="240" w:lineRule="auto"/>
        <w:ind w:hanging="357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elekt</w:t>
      </w:r>
      <w:r w:rsidR="00EA0F08" w:rsidRPr="001F5585">
        <w:rPr>
          <w:rFonts w:ascii="Arial" w:hAnsi="Arial" w:cs="Arial"/>
          <w:szCs w:val="24"/>
        </w:rPr>
        <w:t>r</w:t>
      </w:r>
      <w:r w:rsidRPr="001F5585">
        <w:rPr>
          <w:rFonts w:ascii="Arial" w:hAnsi="Arial" w:cs="Arial"/>
          <w:szCs w:val="24"/>
        </w:rPr>
        <w:t>o</w:t>
      </w:r>
      <w:r w:rsidR="00EA0F08" w:rsidRPr="001F5585">
        <w:rPr>
          <w:rFonts w:ascii="Arial" w:hAnsi="Arial" w:cs="Arial"/>
          <w:szCs w:val="24"/>
        </w:rPr>
        <w:t>wn</w:t>
      </w:r>
      <w:r w:rsidRPr="001F5585">
        <w:rPr>
          <w:rFonts w:ascii="Arial" w:hAnsi="Arial" w:cs="Arial"/>
          <w:szCs w:val="24"/>
        </w:rPr>
        <w:t>i wiatrowych,</w:t>
      </w:r>
    </w:p>
    <w:p w14:paraId="19B57D09" w14:textId="77777777" w:rsidR="00214F5A" w:rsidRPr="001F5585" w:rsidRDefault="00214F5A" w:rsidP="00C04E0F">
      <w:pPr>
        <w:numPr>
          <w:ilvl w:val="0"/>
          <w:numId w:val="21"/>
        </w:numPr>
        <w:spacing w:after="0" w:line="240" w:lineRule="auto"/>
        <w:ind w:hanging="357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wystąpienia poważnej awarii przemysłowej,</w:t>
      </w:r>
    </w:p>
    <w:p w14:paraId="789F8658" w14:textId="217C865B" w:rsidR="005643DC" w:rsidRPr="00C04E0F" w:rsidRDefault="00214F5A" w:rsidP="00C04E0F">
      <w:pPr>
        <w:numPr>
          <w:ilvl w:val="0"/>
          <w:numId w:val="21"/>
        </w:numPr>
        <w:spacing w:after="0" w:line="240" w:lineRule="auto"/>
        <w:ind w:hanging="357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dla życia lub zdrowia ludzi.</w:t>
      </w:r>
    </w:p>
    <w:p w14:paraId="4A0DA4F1" w14:textId="493D0163" w:rsidR="00021A2E" w:rsidRPr="00C04E0F" w:rsidRDefault="00021A2E" w:rsidP="00C04E0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 w:rsidRPr="00B02E07">
        <w:rPr>
          <w:rFonts w:ascii="Arial" w:eastAsia="Calibri" w:hAnsi="Arial" w:cs="Arial"/>
        </w:rPr>
        <w:t>Część obszarów  w granicach planu położone są w zasięgu głównego zbiornika wód podziemnych, zgodnie z §1</w:t>
      </w:r>
      <w:r w:rsidR="00B02E07" w:rsidRPr="00B02E07">
        <w:rPr>
          <w:rFonts w:ascii="Arial" w:eastAsia="Calibri" w:hAnsi="Arial" w:cs="Arial"/>
        </w:rPr>
        <w:t>4</w:t>
      </w:r>
      <w:r w:rsidRPr="00B02E07">
        <w:rPr>
          <w:rFonts w:ascii="Arial" w:eastAsia="Calibri" w:hAnsi="Arial" w:cs="Arial"/>
        </w:rPr>
        <w:t xml:space="preserve"> ust 1 niniejszej uchwały. Na przedmiotowych terenach ustala się zakaz działań powodujących obniżenie zwierciadła wód podziemnych</w:t>
      </w:r>
      <w:r w:rsidR="00B02E07" w:rsidRPr="00B02E07">
        <w:rPr>
          <w:rFonts w:ascii="Arial" w:eastAsia="Calibri" w:hAnsi="Arial" w:cs="Arial"/>
        </w:rPr>
        <w:t xml:space="preserve"> a także u</w:t>
      </w:r>
      <w:r w:rsidR="00B02E07" w:rsidRPr="00B02E07">
        <w:rPr>
          <w:rFonts w:ascii="Arial" w:eastAsia="SimSun" w:hAnsi="Arial" w:cs="Arial"/>
          <w:szCs w:val="24"/>
          <w:lang w:eastAsia="ar-SA"/>
        </w:rPr>
        <w:t>stala się zastosowanie rozwiązań technicznych i technologicznych nie powodujących zagrożeń dla środowiska wodnego i mogących doprowadzić do skażenia wód powierzchniowych i podziemnych jak również pogorszenia ich stanu ilościowego i jakościowego</w:t>
      </w:r>
    </w:p>
    <w:p w14:paraId="087D833A" w14:textId="77777777" w:rsidR="005643DC" w:rsidRPr="005643DC" w:rsidRDefault="005643DC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 w:rsidRPr="005643DC">
        <w:rPr>
          <w:rFonts w:ascii="Arial" w:eastAsia="Calibri" w:hAnsi="Arial" w:cs="Arial"/>
        </w:rPr>
        <w:t>Na obszarze planu nie wprowadza się ustaleń dla krajobrazów priorytetowych określonych w audycie krajobrazowym oraz planach zagospodarowania przestrzennego województwa w związku z brakiem opracowanego audytu krajobrazowego.</w:t>
      </w:r>
    </w:p>
    <w:p w14:paraId="521FFB19" w14:textId="77777777"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14:paraId="2FF0BC4F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7.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dotyczące zasad ochrony dziedzictwa kulturowego i zabytków oraz dóbr kultury współczesnej.</w:t>
      </w:r>
    </w:p>
    <w:p w14:paraId="4174EE74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14:paraId="3DECA41E" w14:textId="77777777" w:rsidR="00442F1A" w:rsidRPr="001F5585" w:rsidRDefault="00442F1A" w:rsidP="00E1303F">
      <w:pPr>
        <w:numPr>
          <w:ilvl w:val="0"/>
          <w:numId w:val="17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D25BC">
        <w:rPr>
          <w:rFonts w:ascii="Arial" w:hAnsi="Arial" w:cs="Arial"/>
          <w:szCs w:val="24"/>
        </w:rPr>
        <w:t>Plan ustala ochronę stanowisk archeologiczn</w:t>
      </w:r>
      <w:r w:rsidR="00CB3A3F">
        <w:rPr>
          <w:rFonts w:ascii="Arial" w:hAnsi="Arial" w:cs="Arial"/>
          <w:szCs w:val="24"/>
        </w:rPr>
        <w:t>ych</w:t>
      </w:r>
      <w:r w:rsidR="005C56B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o </w:t>
      </w:r>
      <w:r w:rsidRPr="00AD25BC">
        <w:rPr>
          <w:rFonts w:ascii="Arial" w:hAnsi="Arial" w:cs="Arial"/>
          <w:szCs w:val="24"/>
        </w:rPr>
        <w:t xml:space="preserve">nr ew.: </w:t>
      </w:r>
      <w:r w:rsidR="00CB3A3F">
        <w:rPr>
          <w:rFonts w:ascii="Arial" w:hAnsi="Arial" w:cs="Arial"/>
          <w:szCs w:val="24"/>
        </w:rPr>
        <w:t xml:space="preserve">o </w:t>
      </w:r>
      <w:r w:rsidR="00CB3A3F" w:rsidRPr="00AD25BC">
        <w:rPr>
          <w:rFonts w:ascii="Arial" w:hAnsi="Arial" w:cs="Arial"/>
          <w:szCs w:val="24"/>
        </w:rPr>
        <w:t xml:space="preserve">nr ew.: </w:t>
      </w:r>
      <w:r w:rsidR="00B02E07" w:rsidRPr="00B02E07">
        <w:rPr>
          <w:rFonts w:ascii="Arial" w:hAnsi="Arial" w:cs="Arial"/>
          <w:szCs w:val="24"/>
        </w:rPr>
        <w:t>AZP 18-67/14</w:t>
      </w:r>
      <w:r w:rsidR="00B02E07">
        <w:rPr>
          <w:rFonts w:ascii="Arial" w:hAnsi="Arial" w:cs="Arial"/>
          <w:szCs w:val="24"/>
        </w:rPr>
        <w:t>, w </w:t>
      </w:r>
      <w:r w:rsidRPr="00AD25BC">
        <w:rPr>
          <w:rFonts w:ascii="Arial" w:hAnsi="Arial" w:cs="Arial"/>
          <w:szCs w:val="24"/>
        </w:rPr>
        <w:t xml:space="preserve">formie strefy </w:t>
      </w:r>
      <w:r w:rsidR="00CB3A3F">
        <w:rPr>
          <w:rFonts w:ascii="Arial" w:hAnsi="Arial" w:cs="Arial"/>
          <w:szCs w:val="24"/>
        </w:rPr>
        <w:t xml:space="preserve">ochrony </w:t>
      </w:r>
      <w:r w:rsidRPr="00AD25BC">
        <w:rPr>
          <w:rFonts w:ascii="Arial" w:hAnsi="Arial" w:cs="Arial"/>
          <w:szCs w:val="24"/>
        </w:rPr>
        <w:t>archeologicznej. W wyznaczonej strefie zagospodarowanie terenu, prowadzenie badań i robót budowlanych oraz podejmowanie innych działań odbywa się na zasadach okr</w:t>
      </w:r>
      <w:r w:rsidR="00CB3A3F">
        <w:rPr>
          <w:rFonts w:ascii="Arial" w:hAnsi="Arial" w:cs="Arial"/>
          <w:szCs w:val="24"/>
        </w:rPr>
        <w:t>eślonych w </w:t>
      </w:r>
      <w:r w:rsidRPr="00AD25BC">
        <w:rPr>
          <w:rFonts w:ascii="Arial" w:hAnsi="Arial" w:cs="Arial"/>
          <w:szCs w:val="24"/>
        </w:rPr>
        <w:t>przepisach odrębnych dotyczących ochrony zabytków i opieki nad zabytkami</w:t>
      </w:r>
      <w:r>
        <w:rPr>
          <w:rFonts w:ascii="Arial" w:hAnsi="Arial" w:cs="Arial"/>
          <w:szCs w:val="24"/>
        </w:rPr>
        <w:t xml:space="preserve"> oraz prawa budowlanego</w:t>
      </w:r>
      <w:r w:rsidRPr="00AD25BC">
        <w:rPr>
          <w:rFonts w:ascii="Arial" w:hAnsi="Arial" w:cs="Arial"/>
          <w:szCs w:val="24"/>
        </w:rPr>
        <w:t>.</w:t>
      </w:r>
    </w:p>
    <w:p w14:paraId="3A60F3C8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3475142D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8.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</w:t>
      </w:r>
      <w:r w:rsidR="005D478D">
        <w:rPr>
          <w:rFonts w:ascii="Arial" w:eastAsia="Times New Roman" w:hAnsi="Arial" w:cs="Arial"/>
          <w:bCs/>
          <w:lang w:eastAsia="ar-SA"/>
        </w:rPr>
        <w:t xml:space="preserve">szczegółowe </w:t>
      </w:r>
      <w:r w:rsidRPr="001F5585">
        <w:rPr>
          <w:rFonts w:ascii="Arial" w:eastAsia="Times New Roman" w:hAnsi="Arial" w:cs="Arial"/>
          <w:bCs/>
          <w:lang w:eastAsia="ar-SA"/>
        </w:rPr>
        <w:t>dotyczące parametrów i wskaźników kształtowania zabudowy oraz zagospodarowania.</w:t>
      </w:r>
    </w:p>
    <w:p w14:paraId="0A93D7FF" w14:textId="77777777" w:rsidR="0065410B" w:rsidRPr="0065410B" w:rsidRDefault="0065410B" w:rsidP="0065410B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14:paraId="64D1F65A" w14:textId="77777777" w:rsidR="00BF4322" w:rsidRPr="0065410B" w:rsidRDefault="00BF4322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Teren 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zabudowy </w:t>
      </w:r>
      <w:r w:rsidR="00021A2E" w:rsidRPr="00021A2E">
        <w:rPr>
          <w:rFonts w:ascii="Arial" w:eastAsia="Times New Roman" w:hAnsi="Arial" w:cs="Arial"/>
          <w:b/>
          <w:bCs/>
          <w:lang w:eastAsia="ar-SA"/>
        </w:rPr>
        <w:t xml:space="preserve">produkcji energii </w:t>
      </w:r>
      <w:r w:rsidR="005C56B3" w:rsidRPr="005C56B3">
        <w:rPr>
          <w:rFonts w:ascii="Arial" w:eastAsia="Times New Roman" w:hAnsi="Arial" w:cs="Arial"/>
          <w:b/>
          <w:bCs/>
          <w:lang w:eastAsia="ar-SA"/>
        </w:rPr>
        <w:t>z odnawial</w:t>
      </w:r>
      <w:r w:rsidR="005C56B3">
        <w:rPr>
          <w:rFonts w:ascii="Arial" w:eastAsia="Times New Roman" w:hAnsi="Arial" w:cs="Arial"/>
          <w:b/>
          <w:bCs/>
          <w:lang w:eastAsia="ar-SA"/>
        </w:rPr>
        <w:t>nych źródeł energii opartych na </w:t>
      </w:r>
      <w:r w:rsidR="005C56B3" w:rsidRPr="005C56B3">
        <w:rPr>
          <w:rFonts w:ascii="Arial" w:eastAsia="Times New Roman" w:hAnsi="Arial" w:cs="Arial"/>
          <w:b/>
          <w:bCs/>
          <w:lang w:eastAsia="ar-SA"/>
        </w:rPr>
        <w:t>promieniowaniu słonecznym</w:t>
      </w:r>
      <w:r w:rsidRPr="0065410B">
        <w:rPr>
          <w:rFonts w:ascii="Arial" w:eastAsia="Times New Roman" w:hAnsi="Arial" w:cs="Arial"/>
          <w:bCs/>
          <w:lang w:eastAsia="ar-SA"/>
        </w:rPr>
        <w:t>, oznaczone symbol</w:t>
      </w:r>
      <w:r w:rsidR="00DE7671">
        <w:rPr>
          <w:rFonts w:ascii="Arial" w:eastAsia="Times New Roman" w:hAnsi="Arial" w:cs="Arial"/>
          <w:bCs/>
          <w:lang w:eastAsia="ar-SA"/>
        </w:rPr>
        <w:t>em</w:t>
      </w:r>
      <w:r w:rsidRPr="0065410B">
        <w:rPr>
          <w:rFonts w:ascii="Arial" w:eastAsia="Times New Roman" w:hAnsi="Arial" w:cs="Arial"/>
          <w:bCs/>
          <w:lang w:eastAsia="ar-SA"/>
        </w:rPr>
        <w:t xml:space="preserve">: </w:t>
      </w:r>
      <w:r w:rsidR="004A5B9E" w:rsidRPr="00702CE5">
        <w:rPr>
          <w:rFonts w:ascii="Arial" w:eastAsia="Times New Roman" w:hAnsi="Arial" w:cs="Arial"/>
          <w:b/>
          <w:bCs/>
          <w:lang w:eastAsia="ar-SA"/>
        </w:rPr>
        <w:t>1</w:t>
      </w:r>
      <w:r w:rsidR="00DE7671">
        <w:rPr>
          <w:rFonts w:ascii="Arial" w:eastAsia="Times New Roman" w:hAnsi="Arial" w:cs="Arial"/>
          <w:b/>
          <w:bCs/>
          <w:lang w:eastAsia="ar-SA"/>
        </w:rPr>
        <w:t>PF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14:paraId="65E4B4AF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DE7671">
        <w:rPr>
          <w:rFonts w:ascii="Arial" w:hAnsi="Arial" w:cs="Arial"/>
        </w:rPr>
        <w:t>rzeznaczenie podstawowe: zabudow</w:t>
      </w:r>
      <w:r w:rsidR="009718C5">
        <w:rPr>
          <w:rFonts w:ascii="Arial" w:hAnsi="Arial" w:cs="Arial"/>
        </w:rPr>
        <w:t>a</w:t>
      </w:r>
      <w:r w:rsidRPr="00DE7671">
        <w:rPr>
          <w:rFonts w:ascii="Arial" w:hAnsi="Arial" w:cs="Arial"/>
        </w:rPr>
        <w:t xml:space="preserve"> produkcji energii </w:t>
      </w:r>
      <w:r w:rsidR="005C56B3" w:rsidRPr="005C56B3">
        <w:rPr>
          <w:rFonts w:ascii="Arial" w:hAnsi="Arial" w:cs="Arial"/>
        </w:rPr>
        <w:t>z odnawialnych źródeł energii opartych na promieniowaniu słonecznym</w:t>
      </w:r>
      <w:r w:rsidRPr="00DE7671">
        <w:rPr>
          <w:rFonts w:ascii="Arial" w:hAnsi="Arial" w:cs="Arial"/>
        </w:rPr>
        <w:t>.</w:t>
      </w:r>
    </w:p>
    <w:p w14:paraId="11F47D30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ind w:hanging="357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Tereny PF stanowią obszary pod budowę ogniw</w:t>
      </w:r>
      <w:r w:rsidR="009718C5">
        <w:rPr>
          <w:rFonts w:ascii="Arial" w:hAnsi="Arial" w:cs="Arial"/>
        </w:rPr>
        <w:t>/paneli</w:t>
      </w:r>
      <w:r w:rsidRPr="00DE7671">
        <w:rPr>
          <w:rFonts w:ascii="Arial" w:hAnsi="Arial" w:cs="Arial"/>
        </w:rPr>
        <w:t xml:space="preserve"> fotowoltaicznych wytwarzających energię o mocy powyżej 100kW wraz ze strefą ochronną. </w:t>
      </w:r>
      <w:r w:rsidRPr="00DE7671">
        <w:rPr>
          <w:rFonts w:ascii="Arial" w:hAnsi="Arial" w:cs="Arial"/>
        </w:rPr>
        <w:lastRenderedPageBreak/>
        <w:t>Oddziaływanie elektrowni fotowoltaicznej musi się zamykać w granicach strefy ochronnej,</w:t>
      </w:r>
      <w:r w:rsidR="00B02E07">
        <w:rPr>
          <w:rFonts w:ascii="Arial" w:hAnsi="Arial" w:cs="Arial"/>
        </w:rPr>
        <w:t xml:space="preserve"> związanej z </w:t>
      </w:r>
      <w:r w:rsidRPr="00DE7671">
        <w:rPr>
          <w:rFonts w:ascii="Arial" w:hAnsi="Arial" w:cs="Arial"/>
        </w:rPr>
        <w:t>ograniczeniami w za</w:t>
      </w:r>
      <w:r w:rsidR="009718C5">
        <w:rPr>
          <w:rFonts w:ascii="Arial" w:hAnsi="Arial" w:cs="Arial"/>
        </w:rPr>
        <w:t>budowie oraz zagospodarowaniu i </w:t>
      </w:r>
      <w:r w:rsidRPr="00DE7671">
        <w:rPr>
          <w:rFonts w:ascii="Arial" w:hAnsi="Arial" w:cs="Arial"/>
        </w:rPr>
        <w:t xml:space="preserve">użytkowaniu terenu, tożsamej z granicami terenu elementarnego. </w:t>
      </w:r>
    </w:p>
    <w:p w14:paraId="6B734538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ind w:hanging="357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Oddziaływanie instalacji fotowoltaicznych nie może wykraczać poza teren</w:t>
      </w:r>
      <w:r w:rsidR="009718C5">
        <w:rPr>
          <w:rFonts w:ascii="Arial" w:hAnsi="Arial" w:cs="Arial"/>
        </w:rPr>
        <w:t xml:space="preserve"> oznaczony symbolem</w:t>
      </w:r>
      <w:r w:rsidRPr="00DE7671">
        <w:rPr>
          <w:rFonts w:ascii="Arial" w:hAnsi="Arial" w:cs="Arial"/>
        </w:rPr>
        <w:t xml:space="preserve"> PF.</w:t>
      </w:r>
    </w:p>
    <w:p w14:paraId="40336AAF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Ustala się zachowanie istniejących urządzeń melioracji wodnych w pełnej sprawności. Dopuszcza się przebudowę lub zabudowę rowów melioracyjnych na zasadach i zgodnie z przepisami odrębnymi.</w:t>
      </w:r>
    </w:p>
    <w:p w14:paraId="0F908070" w14:textId="77777777" w:rsidR="00AC1208" w:rsidRDefault="00AC1208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Ustala się zakaz lokalizacji budynków i innych obiektów kubaturowych nie związanych z przeznaczeniem terenu i obsługą farmy fotowoltaicznej.</w:t>
      </w:r>
    </w:p>
    <w:p w14:paraId="359BF964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Dopuszcza się lokalizację robót budowlanych, w tym budowy:</w:t>
      </w:r>
    </w:p>
    <w:p w14:paraId="3BBB4DB7" w14:textId="77777777"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sieci, obiektów i urządzeń infrastruktury technicznej</w:t>
      </w:r>
      <w:r w:rsidRPr="00DE7671">
        <w:rPr>
          <w:rFonts w:ascii="Arial" w:hAnsi="Arial" w:cs="Arial"/>
          <w:lang w:eastAsia="ar-SA"/>
        </w:rPr>
        <w:t xml:space="preserve"> do obsługi terenu</w:t>
      </w:r>
      <w:r w:rsidRPr="00DE7671">
        <w:rPr>
          <w:rFonts w:ascii="Arial" w:hAnsi="Arial" w:cs="Arial"/>
        </w:rPr>
        <w:t xml:space="preserve"> w sposób nie naruszający przepisów odrębnych,</w:t>
      </w:r>
    </w:p>
    <w:p w14:paraId="1BA13DE6" w14:textId="77777777"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obsługi komunikacji w tym: miejsc postojowych, dojść i dojazdów, placów manewrowych,</w:t>
      </w:r>
    </w:p>
    <w:p w14:paraId="13D060EC" w14:textId="77777777"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dojazdów do nieruchomości,</w:t>
      </w:r>
    </w:p>
    <w:p w14:paraId="3C22F256" w14:textId="77777777"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ogrodzeń.</w:t>
      </w:r>
    </w:p>
    <w:p w14:paraId="23B7945A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Minimalny wskaźnik intensywności zabudowy – nie ustala się.</w:t>
      </w:r>
    </w:p>
    <w:p w14:paraId="54C302A2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Maksymalny wskaźnik intensywności zabudowy – 0,7.</w:t>
      </w:r>
    </w:p>
    <w:p w14:paraId="5848D4B2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Maksymalną powierzchnię zabudowy w stosunku do powierzchni działki</w:t>
      </w:r>
      <w:r w:rsidR="00801DCC">
        <w:rPr>
          <w:rFonts w:ascii="Arial" w:hAnsi="Arial" w:cs="Arial"/>
        </w:rPr>
        <w:t xml:space="preserve"> budowlanej</w:t>
      </w:r>
      <w:r w:rsidRPr="00DE7671">
        <w:rPr>
          <w:rFonts w:ascii="Arial" w:hAnsi="Arial" w:cs="Arial"/>
        </w:rPr>
        <w:t xml:space="preserve"> ustala się w wielkości 70%.</w:t>
      </w:r>
    </w:p>
    <w:p w14:paraId="7D149451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 xml:space="preserve">Minimalny udział powierzchni biologicznie czynnej w stosunku do powierzchni działki </w:t>
      </w:r>
      <w:r w:rsidR="00801DCC">
        <w:rPr>
          <w:rFonts w:ascii="Arial" w:hAnsi="Arial" w:cs="Arial"/>
        </w:rPr>
        <w:t xml:space="preserve">budowlanej </w:t>
      </w:r>
      <w:r w:rsidRPr="00DE7671">
        <w:rPr>
          <w:rFonts w:ascii="Arial" w:hAnsi="Arial" w:cs="Arial"/>
        </w:rPr>
        <w:t>ustala się w wielkości 20%.</w:t>
      </w:r>
    </w:p>
    <w:p w14:paraId="198AD799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Wysokość zabudowy – nie więcej niż 6,5 m.</w:t>
      </w:r>
    </w:p>
    <w:p w14:paraId="7E7DB8E8" w14:textId="77777777"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Zadaszenia zabudowy należy kształtować w formie symetrycznych dachów dwuspadowych lub wielospadowych o kącie nachylenia głównych połaci dachowych w przedziale 15</w:t>
      </w:r>
      <w:r w:rsidRPr="00DE7671">
        <w:rPr>
          <w:rFonts w:ascii="Arial" w:hAnsi="Arial" w:cs="Arial"/>
          <w:vertAlign w:val="superscript"/>
        </w:rPr>
        <w:t>o</w:t>
      </w:r>
      <w:r w:rsidRPr="00DE7671">
        <w:rPr>
          <w:rFonts w:ascii="Arial" w:hAnsi="Arial" w:cs="Arial"/>
        </w:rPr>
        <w:t>-25</w:t>
      </w:r>
      <w:r w:rsidRPr="00DE7671">
        <w:rPr>
          <w:rFonts w:ascii="Arial" w:hAnsi="Arial" w:cs="Arial"/>
          <w:vertAlign w:val="superscript"/>
        </w:rPr>
        <w:t>o</w:t>
      </w:r>
      <w:r w:rsidRPr="00DE7671">
        <w:rPr>
          <w:rFonts w:ascii="Arial" w:hAnsi="Arial" w:cs="Arial"/>
        </w:rPr>
        <w:t xml:space="preserve"> lub dach</w:t>
      </w:r>
      <w:r w:rsidR="00546A2C">
        <w:rPr>
          <w:rFonts w:ascii="Arial" w:hAnsi="Arial" w:cs="Arial"/>
        </w:rPr>
        <w:t>ów</w:t>
      </w:r>
      <w:r w:rsidRPr="00DE7671">
        <w:rPr>
          <w:rFonts w:ascii="Arial" w:hAnsi="Arial" w:cs="Arial"/>
        </w:rPr>
        <w:t xml:space="preserve"> płaski</w:t>
      </w:r>
      <w:r w:rsidR="00546A2C">
        <w:rPr>
          <w:rFonts w:ascii="Arial" w:hAnsi="Arial" w:cs="Arial"/>
        </w:rPr>
        <w:t>ch</w:t>
      </w:r>
      <w:r w:rsidRPr="00DE7671">
        <w:rPr>
          <w:rFonts w:ascii="Arial" w:hAnsi="Arial" w:cs="Arial"/>
        </w:rPr>
        <w:t>.</w:t>
      </w:r>
    </w:p>
    <w:p w14:paraId="382BA28E" w14:textId="77777777" w:rsidR="00D9558B" w:rsidRDefault="00DE7671" w:rsidP="00D9558B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Ogrodzenia działek budowlanych od strony dróg publicznych i wewnętrznych należy kształtować do maksymalnej wysokości 1,8 m od poziomu terenu, w formie konstrukcji ażurowych, z wykluczeniem stosowania w wypełnieniach pełnych przęseł ogrodzenia z materiałów betonowych i żelbetowych.</w:t>
      </w:r>
    </w:p>
    <w:p w14:paraId="33657761" w14:textId="476FBFDF" w:rsidR="00DE7671" w:rsidRPr="00C04E0F" w:rsidRDefault="00DE7671" w:rsidP="00C04E0F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9558B">
        <w:rPr>
          <w:rFonts w:ascii="Arial" w:hAnsi="Arial" w:cs="Arial"/>
        </w:rPr>
        <w:t>Minimalna nowo wydzielana działka budowlana pod zabudowę produkcji energii – farmy fotowoltaicznej: min. 2000 m</w:t>
      </w:r>
      <w:r w:rsidRPr="00D9558B">
        <w:rPr>
          <w:rFonts w:ascii="Arial" w:hAnsi="Arial" w:cs="Arial"/>
          <w:vertAlign w:val="superscript"/>
        </w:rPr>
        <w:t>2</w:t>
      </w:r>
      <w:r w:rsidRPr="00D9558B">
        <w:rPr>
          <w:rFonts w:ascii="Arial" w:hAnsi="Arial" w:cs="Arial"/>
        </w:rPr>
        <w:t>.</w:t>
      </w:r>
    </w:p>
    <w:p w14:paraId="56A18A98" w14:textId="77777777" w:rsidR="005C56B3" w:rsidRDefault="005C56B3" w:rsidP="005C56B3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Teren </w:t>
      </w:r>
      <w:r>
        <w:rPr>
          <w:rFonts w:ascii="Arial" w:eastAsia="Times New Roman" w:hAnsi="Arial" w:cs="Arial"/>
          <w:b/>
          <w:bCs/>
          <w:lang w:eastAsia="ar-SA"/>
        </w:rPr>
        <w:t>rolniczy</w:t>
      </w:r>
      <w:r w:rsidRPr="0065410B">
        <w:rPr>
          <w:rFonts w:ascii="Arial" w:eastAsia="Times New Roman" w:hAnsi="Arial" w:cs="Arial"/>
          <w:bCs/>
          <w:lang w:eastAsia="ar-SA"/>
        </w:rPr>
        <w:t>, oznaczone symbol</w:t>
      </w:r>
      <w:r>
        <w:rPr>
          <w:rFonts w:ascii="Arial" w:eastAsia="Times New Roman" w:hAnsi="Arial" w:cs="Arial"/>
          <w:bCs/>
          <w:lang w:eastAsia="ar-SA"/>
        </w:rPr>
        <w:t>em</w:t>
      </w:r>
      <w:r w:rsidRPr="0065410B">
        <w:rPr>
          <w:rFonts w:ascii="Arial" w:eastAsia="Times New Roman" w:hAnsi="Arial" w:cs="Arial"/>
          <w:bCs/>
          <w:lang w:eastAsia="ar-SA"/>
        </w:rPr>
        <w:t xml:space="preserve">: </w:t>
      </w:r>
      <w:r w:rsidRPr="00702CE5">
        <w:rPr>
          <w:rFonts w:ascii="Arial" w:eastAsia="Times New Roman" w:hAnsi="Arial" w:cs="Arial"/>
          <w:b/>
          <w:bCs/>
          <w:lang w:eastAsia="ar-SA"/>
        </w:rPr>
        <w:t>1</w:t>
      </w:r>
      <w:r>
        <w:rPr>
          <w:rFonts w:ascii="Arial" w:eastAsia="Times New Roman" w:hAnsi="Arial" w:cs="Arial"/>
          <w:b/>
          <w:bCs/>
          <w:lang w:eastAsia="ar-SA"/>
        </w:rPr>
        <w:t>R</w:t>
      </w:r>
      <w:r w:rsidRPr="005C56B3">
        <w:rPr>
          <w:rFonts w:ascii="Arial" w:eastAsia="Times New Roman" w:hAnsi="Arial" w:cs="Arial"/>
          <w:bCs/>
          <w:lang w:eastAsia="ar-SA"/>
        </w:rPr>
        <w:t>.</w:t>
      </w:r>
    </w:p>
    <w:p w14:paraId="0E4ED891" w14:textId="77777777" w:rsidR="005C56B3" w:rsidRPr="005C56B3" w:rsidRDefault="005C56B3" w:rsidP="005C56B3">
      <w:pPr>
        <w:numPr>
          <w:ilvl w:val="0"/>
          <w:numId w:val="65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5C56B3">
        <w:rPr>
          <w:rFonts w:ascii="Arial" w:hAnsi="Arial" w:cs="Arial"/>
        </w:rPr>
        <w:t xml:space="preserve">Przeznaczenie: </w:t>
      </w:r>
      <w:r>
        <w:rPr>
          <w:rFonts w:ascii="Arial" w:hAnsi="Arial" w:cs="Arial"/>
        </w:rPr>
        <w:t>teren rolniczy</w:t>
      </w:r>
      <w:r w:rsidRPr="005C56B3">
        <w:rPr>
          <w:rFonts w:ascii="Arial" w:hAnsi="Arial" w:cs="Arial"/>
        </w:rPr>
        <w:t>.</w:t>
      </w:r>
    </w:p>
    <w:p w14:paraId="01D6E302" w14:textId="77777777" w:rsidR="005C56B3" w:rsidRPr="005C56B3" w:rsidRDefault="005C56B3" w:rsidP="005C56B3">
      <w:pPr>
        <w:numPr>
          <w:ilvl w:val="0"/>
          <w:numId w:val="65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5C56B3">
        <w:rPr>
          <w:rFonts w:ascii="Arial" w:hAnsi="Arial" w:cs="Arial"/>
        </w:rPr>
        <w:t>Ustala się zachowanie urządzeń melioracji wodnych w pełnej sprawności. Dopuszcza się przebudowę lub zabudowę rowów melioracyjnych na zasadach i zgodni</w:t>
      </w:r>
      <w:r>
        <w:rPr>
          <w:rFonts w:ascii="Arial" w:hAnsi="Arial" w:cs="Arial"/>
        </w:rPr>
        <w:t>e z </w:t>
      </w:r>
      <w:r w:rsidRPr="005C56B3">
        <w:rPr>
          <w:rFonts w:ascii="Arial" w:hAnsi="Arial" w:cs="Arial"/>
        </w:rPr>
        <w:t>przepisami odrębnymi.</w:t>
      </w:r>
    </w:p>
    <w:p w14:paraId="5205AD17" w14:textId="019AF04C" w:rsidR="005C56B3" w:rsidRPr="00C04E0F" w:rsidRDefault="005C56B3" w:rsidP="00C04E0F">
      <w:pPr>
        <w:numPr>
          <w:ilvl w:val="0"/>
          <w:numId w:val="65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5C56B3">
        <w:rPr>
          <w:rFonts w:ascii="Arial" w:hAnsi="Arial" w:cs="Arial"/>
        </w:rPr>
        <w:t>Ustala się zakaz zabudowy terenu obiektami budowlanymi oraz prowadzenia innych robót budowlanych, za wyjątkiem: sieci uzbrojenia terenu i urządzeń infrastruktury technicznej</w:t>
      </w:r>
      <w:r>
        <w:rPr>
          <w:rFonts w:ascii="Arial" w:hAnsi="Arial" w:cs="Arial"/>
        </w:rPr>
        <w:t xml:space="preserve"> oraz</w:t>
      </w:r>
      <w:r w:rsidRPr="005C56B3">
        <w:rPr>
          <w:rFonts w:ascii="Arial" w:hAnsi="Arial" w:cs="Arial"/>
        </w:rPr>
        <w:t xml:space="preserve"> dojazdów do nieruchomości, jeżeli nie naruszają przepisów odrębnych dot. ochrony gruntów rolnych i leśnych.</w:t>
      </w:r>
    </w:p>
    <w:p w14:paraId="3ECE20D9" w14:textId="77777777" w:rsidR="00214F5A" w:rsidRPr="00916189" w:rsidRDefault="00214F5A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916189">
        <w:rPr>
          <w:rFonts w:ascii="Arial" w:eastAsia="Times New Roman" w:hAnsi="Arial" w:cs="Arial"/>
          <w:bCs/>
          <w:lang w:eastAsia="ar-SA"/>
        </w:rPr>
        <w:t>Nieustalone w planie warunki zabudowy i zagospodarowania terenu regulują (odpowiednio) właściwe przepisy budowlane.</w:t>
      </w:r>
    </w:p>
    <w:p w14:paraId="04CF0857" w14:textId="77777777" w:rsidR="00334914" w:rsidRDefault="00334914" w:rsidP="00334914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14:paraId="157FAD7A" w14:textId="77777777" w:rsidR="00214F5A" w:rsidRPr="004B5AC8" w:rsidRDefault="00214F5A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  <w:r w:rsidRPr="004B5AC8">
        <w:rPr>
          <w:rFonts w:ascii="Arial" w:eastAsia="Calibri" w:hAnsi="Arial" w:cs="Arial"/>
          <w:b/>
          <w:bCs/>
          <w:lang w:eastAsia="ar-SA"/>
        </w:rPr>
        <w:t xml:space="preserve">§ </w:t>
      </w:r>
      <w:r w:rsidR="00546A2C">
        <w:rPr>
          <w:rFonts w:ascii="Arial" w:eastAsia="SimSun" w:hAnsi="Arial" w:cs="Arial"/>
          <w:b/>
          <w:bCs/>
          <w:lang w:eastAsia="ar-SA"/>
        </w:rPr>
        <w:t>9</w:t>
      </w:r>
      <w:r w:rsidRPr="004B5AC8">
        <w:rPr>
          <w:rFonts w:ascii="Arial" w:eastAsia="Calibri" w:hAnsi="Arial" w:cs="Arial"/>
          <w:b/>
          <w:bCs/>
          <w:lang w:eastAsia="ar-SA"/>
        </w:rPr>
        <w:t xml:space="preserve">. </w:t>
      </w:r>
      <w:r w:rsidRPr="004B5AC8">
        <w:rPr>
          <w:rFonts w:ascii="Arial" w:eastAsia="Calibri" w:hAnsi="Arial" w:cs="Arial"/>
          <w:bCs/>
          <w:lang w:eastAsia="ar-SA"/>
        </w:rPr>
        <w:t>Szczegółowe warunki zagospodarowania terenów oraz ograniczenia w ich użytkowaniu, w tym zakaz zabudowy.</w:t>
      </w:r>
    </w:p>
    <w:p w14:paraId="5E2ED9D1" w14:textId="77777777"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</w:p>
    <w:p w14:paraId="4666FF1E" w14:textId="77777777" w:rsidR="00214F5A" w:rsidRPr="00203AC6" w:rsidRDefault="00214F5A" w:rsidP="00E1303F">
      <w:pPr>
        <w:numPr>
          <w:ilvl w:val="1"/>
          <w:numId w:val="8"/>
        </w:num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  <w:r w:rsidRPr="00203AC6">
        <w:rPr>
          <w:rFonts w:ascii="Arial" w:eastAsia="Arial" w:hAnsi="Arial" w:cs="Arial"/>
          <w:lang w:eastAsia="ar-SA"/>
        </w:rPr>
        <w:lastRenderedPageBreak/>
        <w:t>Roboty budowlane oraz lokalizacja budynków w pobliżu istniejących i projektowanych sieci elektroenergetycznych</w:t>
      </w:r>
      <w:r w:rsidR="006F27B2" w:rsidRPr="00203AC6">
        <w:rPr>
          <w:rFonts w:ascii="Arial" w:eastAsia="Arial" w:hAnsi="Arial" w:cs="Arial"/>
          <w:lang w:eastAsia="ar-SA"/>
        </w:rPr>
        <w:t xml:space="preserve">, średniego i niskiego napięcia, </w:t>
      </w:r>
      <w:r w:rsidRPr="00203AC6">
        <w:rPr>
          <w:rFonts w:ascii="Arial" w:eastAsia="Arial" w:hAnsi="Arial" w:cs="Arial"/>
          <w:lang w:eastAsia="ar-SA"/>
        </w:rPr>
        <w:t>zarówno napowietrznych jak i kablowych należy prowadzić i realizować z uwzględnieniem powszechnie obowiązujących no</w:t>
      </w:r>
      <w:r w:rsidR="00203AC6" w:rsidRPr="00203AC6">
        <w:rPr>
          <w:rFonts w:ascii="Arial" w:eastAsia="Arial" w:hAnsi="Arial" w:cs="Arial"/>
          <w:lang w:eastAsia="ar-SA"/>
        </w:rPr>
        <w:t>rm</w:t>
      </w:r>
      <w:r w:rsidRPr="00203AC6">
        <w:rPr>
          <w:rFonts w:ascii="Arial" w:eastAsia="Arial" w:hAnsi="Arial" w:cs="Arial"/>
          <w:lang w:eastAsia="ar-SA"/>
        </w:rPr>
        <w:t xml:space="preserve">, przepisów i zasad branżowych, w których występują ograniczenia w użytkowaniu i lokalizacji </w:t>
      </w:r>
      <w:r w:rsidR="00374AA4" w:rsidRPr="00203AC6">
        <w:rPr>
          <w:rFonts w:ascii="Arial" w:eastAsia="Arial" w:hAnsi="Arial" w:cs="Arial"/>
          <w:lang w:eastAsia="ar-SA"/>
        </w:rPr>
        <w:t>obiektów budowlanych i nasadzeń</w:t>
      </w:r>
      <w:r w:rsidRPr="00203AC6">
        <w:rPr>
          <w:rFonts w:ascii="Arial" w:eastAsia="Arial" w:hAnsi="Arial" w:cs="Arial"/>
          <w:lang w:eastAsia="ar-SA"/>
        </w:rPr>
        <w:t>.</w:t>
      </w:r>
    </w:p>
    <w:p w14:paraId="7855F3B8" w14:textId="77777777" w:rsidR="002364BC" w:rsidRPr="00203AC6" w:rsidRDefault="002364BC" w:rsidP="002364BC">
      <w:p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</w:p>
    <w:p w14:paraId="1473C12C" w14:textId="77777777" w:rsidR="00214F5A" w:rsidRPr="001F5585" w:rsidRDefault="00214F5A" w:rsidP="00790A57">
      <w:pPr>
        <w:suppressAutoHyphens/>
        <w:ind w:firstLine="284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0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="008C29D5" w:rsidRPr="008C29D5">
        <w:rPr>
          <w:rFonts w:ascii="Arial" w:eastAsia="Calibri" w:hAnsi="Arial" w:cs="Arial"/>
          <w:lang w:eastAsia="ar-SA"/>
        </w:rPr>
        <w:t>Ustalenia dotyczące zasad scalania i podziału nieruchomości</w:t>
      </w:r>
      <w:r w:rsidRPr="001F5585">
        <w:rPr>
          <w:rFonts w:ascii="Arial" w:eastAsia="Calibri" w:hAnsi="Arial" w:cs="Arial"/>
          <w:lang w:eastAsia="ar-SA"/>
        </w:rPr>
        <w:t>.</w:t>
      </w:r>
    </w:p>
    <w:p w14:paraId="37C67B0B" w14:textId="77777777" w:rsidR="002364BC" w:rsidRPr="002364BC" w:rsidRDefault="002364BC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  <w:r w:rsidRPr="008C29D5">
        <w:rPr>
          <w:rFonts w:ascii="Arial" w:eastAsia="Times New Roman" w:hAnsi="Arial" w:cs="Arial"/>
          <w:lang w:eastAsia="ar-SA"/>
        </w:rPr>
        <w:t>W granicach obszaru planu nie ustala się granic obszarów wymagających obowiązkowego scalania i podziału nieruchomości.</w:t>
      </w:r>
    </w:p>
    <w:p w14:paraId="546B2877" w14:textId="77777777" w:rsidR="002364BC" w:rsidRDefault="002364BC" w:rsidP="002364BC">
      <w:p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</w:p>
    <w:p w14:paraId="2DFC4468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1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zasad budowy systemów komunikacji i infrastruktury technicznej.</w:t>
      </w:r>
    </w:p>
    <w:p w14:paraId="41D92831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4E06230B" w14:textId="2D7CB4B8" w:rsidR="006F7F6B" w:rsidRPr="00C04E0F" w:rsidRDefault="00214F5A" w:rsidP="00C04E0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Dla terenów w granicach planu ustala się obsługę </w:t>
      </w:r>
      <w:r w:rsidR="0027774E">
        <w:rPr>
          <w:rFonts w:ascii="Arial" w:eastAsia="Times New Roman" w:hAnsi="Arial" w:cs="Arial"/>
          <w:lang w:eastAsia="ar-SA"/>
        </w:rPr>
        <w:t>komunikacyjną oraz powiązanie z </w:t>
      </w:r>
      <w:r w:rsidRPr="001F5585">
        <w:rPr>
          <w:rFonts w:ascii="Arial" w:eastAsia="Times New Roman" w:hAnsi="Arial" w:cs="Arial"/>
          <w:lang w:eastAsia="ar-SA"/>
        </w:rPr>
        <w:t>zewnętrznym ukła</w:t>
      </w:r>
      <w:r w:rsidR="00916189">
        <w:rPr>
          <w:rFonts w:ascii="Arial" w:eastAsia="Times New Roman" w:hAnsi="Arial" w:cs="Arial"/>
          <w:lang w:eastAsia="ar-SA"/>
        </w:rPr>
        <w:t xml:space="preserve">dem komunikacyjnym poprzez drogę publiczną wojewódzką </w:t>
      </w:r>
      <w:r w:rsidR="00916189" w:rsidRPr="00916189">
        <w:rPr>
          <w:rFonts w:ascii="Arial" w:eastAsia="Times New Roman" w:hAnsi="Arial" w:cs="Arial"/>
          <w:lang w:eastAsia="ar-SA"/>
        </w:rPr>
        <w:t>zlokalizowan</w:t>
      </w:r>
      <w:r w:rsidR="00916189">
        <w:rPr>
          <w:rFonts w:ascii="Arial" w:eastAsia="Times New Roman" w:hAnsi="Arial" w:cs="Arial"/>
          <w:lang w:eastAsia="ar-SA"/>
        </w:rPr>
        <w:t>ą</w:t>
      </w:r>
      <w:r w:rsidR="00916189" w:rsidRPr="00916189">
        <w:rPr>
          <w:rFonts w:ascii="Arial" w:eastAsia="Times New Roman" w:hAnsi="Arial" w:cs="Arial"/>
          <w:lang w:eastAsia="ar-SA"/>
        </w:rPr>
        <w:t xml:space="preserve"> poza granicami planu a bezpośrednio przyległ</w:t>
      </w:r>
      <w:r w:rsidR="00916189">
        <w:rPr>
          <w:rFonts w:ascii="Arial" w:eastAsia="Times New Roman" w:hAnsi="Arial" w:cs="Arial"/>
          <w:lang w:eastAsia="ar-SA"/>
        </w:rPr>
        <w:t>ą</w:t>
      </w:r>
      <w:r w:rsidR="00916189" w:rsidRPr="00916189">
        <w:rPr>
          <w:rFonts w:ascii="Arial" w:eastAsia="Times New Roman" w:hAnsi="Arial" w:cs="Arial"/>
          <w:lang w:eastAsia="ar-SA"/>
        </w:rPr>
        <w:t xml:space="preserve"> do jego obszaru.</w:t>
      </w:r>
    </w:p>
    <w:p w14:paraId="7FA2AE03" w14:textId="54352849" w:rsidR="00A67328" w:rsidRPr="00C04E0F" w:rsidRDefault="00916189" w:rsidP="00C04E0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916189">
        <w:rPr>
          <w:rFonts w:ascii="Arial" w:eastAsia="Times New Roman" w:hAnsi="Arial" w:cs="Arial"/>
          <w:lang w:eastAsia="ar-SA"/>
        </w:rPr>
        <w:t xml:space="preserve">Miejsca parkingowe należy lokalizować w granicach przedmiotowych działek budowlanych. Ustala się min. 1 miejsce parkingowe na jedną działkę budowlaną pod zabudowę produkcji energii </w:t>
      </w:r>
      <w:r w:rsidR="005C56B3" w:rsidRPr="005C56B3">
        <w:rPr>
          <w:rFonts w:ascii="Arial" w:eastAsia="Times New Roman" w:hAnsi="Arial" w:cs="Arial"/>
          <w:bCs/>
          <w:lang w:eastAsia="ar-SA"/>
        </w:rPr>
        <w:t>z odnawialnych źródeł energii opartych na promieniowaniu słonecznym</w:t>
      </w:r>
      <w:r w:rsidRPr="005C56B3">
        <w:rPr>
          <w:rFonts w:ascii="Arial" w:eastAsia="Times New Roman" w:hAnsi="Arial" w:cs="Arial"/>
          <w:lang w:eastAsia="ar-SA"/>
        </w:rPr>
        <w:t>.</w:t>
      </w:r>
      <w:r w:rsidRPr="00916189">
        <w:rPr>
          <w:rFonts w:ascii="Arial" w:eastAsia="Times New Roman" w:hAnsi="Arial" w:cs="Arial"/>
          <w:lang w:eastAsia="ar-SA"/>
        </w:rPr>
        <w:t xml:space="preserve"> Miejsca parkingowe dla pojazdów zaopatrzonych w kartę parkingową należy realizować zgodnie z przepisami odrębnymi.</w:t>
      </w:r>
    </w:p>
    <w:p w14:paraId="1EFAA480" w14:textId="77777777"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planu:</w:t>
      </w:r>
    </w:p>
    <w:p w14:paraId="10857C46" w14:textId="77777777" w:rsidR="00214F5A" w:rsidRPr="001F5585" w:rsidRDefault="00916189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916189">
        <w:rPr>
          <w:rFonts w:ascii="Arial" w:eastAsia="SimSun" w:hAnsi="Arial" w:cs="font355"/>
          <w:lang w:eastAsia="ar-SA"/>
        </w:rPr>
        <w:t>Zaopatrzenie w wodę na cele bytowe, gospodarcze i przeciwpożarowe należy realizować poprzez przyłączenie do istniejącej oraz nowoprojektowanej sieci wodociągowej. Dopuszcza się rozwiązania indywidualne zgodnie z przepisami odrębnymi.</w:t>
      </w:r>
    </w:p>
    <w:p w14:paraId="6BFD3EA0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obowiązek projektowania i wykonania sieci wodociągowej w sposób uwzględniający potrzeby ochrony przeciwpożarowej zgodnie z zasadami określonymi w przepisach odrębnych dotyczących ochrony przeciwpożarowej, w tym rozmieszczenie hydrantów nadziemnych zapewniających możliwość intensywnego czerpania wody do celów przeciwpożarowych.</w:t>
      </w:r>
    </w:p>
    <w:p w14:paraId="6D587EFA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odprowadzanie ścieków przez przyłącza do gminnej sieci kanalizacji sanitarnej, z odprowadzeniem do gminnej oczyszczalni ścieków znajdującej się poza granicami planu.</w:t>
      </w:r>
      <w:r w:rsidR="005C56B3">
        <w:rPr>
          <w:rFonts w:ascii="Arial" w:eastAsia="SimSun" w:hAnsi="Arial" w:cs="font355"/>
          <w:lang w:eastAsia="ar-SA"/>
        </w:rPr>
        <w:t xml:space="preserve"> </w:t>
      </w:r>
      <w:r w:rsidR="00916189" w:rsidRPr="00916189">
        <w:rPr>
          <w:rFonts w:ascii="Arial" w:eastAsia="SimSun" w:hAnsi="Arial" w:cs="font355"/>
          <w:lang w:eastAsia="ar-SA"/>
        </w:rPr>
        <w:t>Dopuszcza się rozwiązania indywidualne zgodnie z przepisami odrębnymi.</w:t>
      </w:r>
    </w:p>
    <w:p w14:paraId="770C2A96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Ustala się nakaz kształtowania powierzchni działek w sposób zabezpieczający sąsiednie tereny przed </w:t>
      </w:r>
      <w:r w:rsidR="00916189">
        <w:rPr>
          <w:rFonts w:ascii="Arial" w:eastAsia="SimSun" w:hAnsi="Arial" w:cs="font355"/>
          <w:lang w:eastAsia="ar-SA"/>
        </w:rPr>
        <w:t xml:space="preserve">nadmiernym </w:t>
      </w:r>
      <w:r w:rsidRPr="001F5585">
        <w:rPr>
          <w:rFonts w:ascii="Arial" w:eastAsia="SimSun" w:hAnsi="Arial" w:cs="font355"/>
          <w:lang w:eastAsia="ar-SA"/>
        </w:rPr>
        <w:t>spływem wód opadowych i roztopowych.</w:t>
      </w:r>
    </w:p>
    <w:p w14:paraId="28CAC0BE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Wody opadowe z dróg i działek budowlanych należy odprowadzać na teren nieutwardzony i zagospodarować w granicach nieruchomości bez szkody dla gruntów sąsiednich. Alternatywnie zezwala się na inne rozwiązania zgodne z warunkami określonymi przepisami prawa wodnego i budowlanego. Wody opadowe z placów utwardzonych i dróg należy odprowadzać po ich oczyszczeniu zgodnie z przepisami odrębnymi.</w:t>
      </w:r>
    </w:p>
    <w:p w14:paraId="0551036E" w14:textId="77777777" w:rsidR="00214F5A" w:rsidRPr="00EA5430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 xml:space="preserve">Dopuszcza się </w:t>
      </w:r>
      <w:r w:rsidR="00916189">
        <w:rPr>
          <w:rFonts w:ascii="Arial" w:eastAsia="SimSun" w:hAnsi="Arial" w:cs="font355"/>
          <w:lang w:eastAsia="ar-SA"/>
        </w:rPr>
        <w:t>r</w:t>
      </w:r>
      <w:r w:rsidR="00916189" w:rsidRPr="00EA5430">
        <w:rPr>
          <w:rFonts w:ascii="Arial" w:eastAsia="SimSun" w:hAnsi="Arial" w:cs="font355"/>
          <w:lang w:eastAsia="ar-SA"/>
        </w:rPr>
        <w:t xml:space="preserve">oboty budowlane oraz lokalizacje sieci wodociągowej, kanalizacji sanitarnej, telekomunikacyjnej, elektroenergetycznej SN i </w:t>
      </w:r>
      <w:proofErr w:type="spellStart"/>
      <w:r w:rsidR="00916189" w:rsidRPr="00EA5430">
        <w:rPr>
          <w:rFonts w:ascii="Arial" w:eastAsia="SimSun" w:hAnsi="Arial" w:cs="font355"/>
          <w:lang w:eastAsia="ar-SA"/>
        </w:rPr>
        <w:t>n</w:t>
      </w:r>
      <w:r w:rsidR="00916189">
        <w:rPr>
          <w:rFonts w:ascii="Arial" w:eastAsia="SimSun" w:hAnsi="Arial" w:cs="font355"/>
          <w:lang w:eastAsia="ar-SA"/>
        </w:rPr>
        <w:t>N</w:t>
      </w:r>
      <w:proofErr w:type="spellEnd"/>
      <w:r w:rsidR="005C56B3">
        <w:rPr>
          <w:rFonts w:ascii="Arial" w:eastAsia="SimSun" w:hAnsi="Arial" w:cs="font355"/>
          <w:lang w:eastAsia="ar-SA"/>
        </w:rPr>
        <w:t xml:space="preserve"> </w:t>
      </w:r>
      <w:r w:rsidR="00916189" w:rsidRPr="00EA5430">
        <w:rPr>
          <w:rFonts w:ascii="Arial" w:eastAsia="SimSun" w:hAnsi="Arial" w:cs="font355"/>
          <w:lang w:eastAsia="ar-SA"/>
        </w:rPr>
        <w:t>i urządzeń elektroenergetycznych</w:t>
      </w:r>
      <w:r w:rsidRPr="00EA5430">
        <w:rPr>
          <w:rFonts w:ascii="Arial" w:eastAsia="SimSun" w:hAnsi="Arial" w:cs="font355"/>
          <w:lang w:eastAsia="ar-SA"/>
        </w:rPr>
        <w:t xml:space="preserve"> w granicach działek budowlanych z zachowaniem odpowiednich odległości od obiektów budowlanych i urządzeń uzbrojenia terenu</w:t>
      </w:r>
      <w:r w:rsidR="00446506" w:rsidRPr="00EA5430">
        <w:rPr>
          <w:rFonts w:ascii="Arial" w:eastAsia="SimSun" w:hAnsi="Arial" w:cs="font355"/>
          <w:lang w:eastAsia="ar-SA"/>
        </w:rPr>
        <w:t>,</w:t>
      </w:r>
      <w:r w:rsidRPr="00EA5430">
        <w:rPr>
          <w:rFonts w:ascii="Arial" w:eastAsia="SimSun" w:hAnsi="Arial" w:cs="font355"/>
          <w:lang w:eastAsia="ar-SA"/>
        </w:rPr>
        <w:t xml:space="preserve"> </w:t>
      </w:r>
      <w:r w:rsidRPr="00EA5430">
        <w:rPr>
          <w:rFonts w:ascii="Arial" w:eastAsia="SimSun" w:hAnsi="Arial" w:cs="font355"/>
          <w:lang w:eastAsia="ar-SA"/>
        </w:rPr>
        <w:lastRenderedPageBreak/>
        <w:t>zgodnie z</w:t>
      </w:r>
      <w:r w:rsidR="00A67328">
        <w:rPr>
          <w:rFonts w:ascii="Arial" w:eastAsia="SimSun" w:hAnsi="Arial" w:cs="font355"/>
          <w:lang w:eastAsia="ar-SA"/>
        </w:rPr>
        <w:t> </w:t>
      </w:r>
      <w:r w:rsidRPr="00EA5430">
        <w:rPr>
          <w:rFonts w:ascii="Arial" w:eastAsia="SimSun" w:hAnsi="Arial" w:cs="font355"/>
          <w:lang w:eastAsia="ar-SA"/>
        </w:rPr>
        <w:t>przepisami od</w:t>
      </w:r>
      <w:r w:rsidR="00446506" w:rsidRPr="00EA5430">
        <w:rPr>
          <w:rFonts w:ascii="Arial" w:eastAsia="SimSun" w:hAnsi="Arial" w:cs="font355"/>
          <w:lang w:eastAsia="ar-SA"/>
        </w:rPr>
        <w:t>rębnym</w:t>
      </w:r>
      <w:r w:rsidR="004F5F41" w:rsidRPr="00EA5430">
        <w:rPr>
          <w:rFonts w:ascii="Arial" w:eastAsia="SimSun" w:hAnsi="Arial" w:cs="font355"/>
          <w:lang w:eastAsia="ar-SA"/>
        </w:rPr>
        <w:t>i oraz w sposób niekolidujący z </w:t>
      </w:r>
      <w:r w:rsidR="00446506" w:rsidRPr="00EA5430">
        <w:rPr>
          <w:rFonts w:ascii="Arial" w:eastAsia="SimSun" w:hAnsi="Arial" w:cs="font355"/>
          <w:lang w:eastAsia="ar-SA"/>
        </w:rPr>
        <w:t>przeznaczeniem terenu i nie zmieniający przeznaczenia terenu.</w:t>
      </w:r>
    </w:p>
    <w:p w14:paraId="0FFD549A" w14:textId="77777777" w:rsidR="00214F5A" w:rsidRPr="00EA5430" w:rsidRDefault="004F5F41" w:rsidP="004F5F41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>Dopuszcz</w:t>
      </w:r>
      <w:r w:rsidR="00355DEC">
        <w:rPr>
          <w:rFonts w:ascii="Arial" w:eastAsia="SimSun" w:hAnsi="Arial" w:cs="font355"/>
          <w:lang w:eastAsia="ar-SA"/>
        </w:rPr>
        <w:t>a się lokalizację stacji transform</w:t>
      </w:r>
      <w:r w:rsidRPr="00EA5430">
        <w:rPr>
          <w:rFonts w:ascii="Arial" w:eastAsia="SimSun" w:hAnsi="Arial" w:cs="font355"/>
          <w:lang w:eastAsia="ar-SA"/>
        </w:rPr>
        <w:t>atorowych SN/</w:t>
      </w:r>
      <w:proofErr w:type="spellStart"/>
      <w:r w:rsidRPr="00EA5430">
        <w:rPr>
          <w:rFonts w:ascii="Arial" w:eastAsia="SimSun" w:hAnsi="Arial" w:cs="font355"/>
          <w:lang w:eastAsia="ar-SA"/>
        </w:rPr>
        <w:t>nn</w:t>
      </w:r>
      <w:proofErr w:type="spellEnd"/>
      <w:r w:rsidRPr="00EA5430">
        <w:rPr>
          <w:rFonts w:ascii="Arial" w:eastAsia="SimSun" w:hAnsi="Arial" w:cs="font355"/>
          <w:lang w:eastAsia="ar-SA"/>
        </w:rPr>
        <w:t xml:space="preserve"> w granicach działek budowlanych z zachowaniem odpowiednich odleg</w:t>
      </w:r>
      <w:r w:rsidR="00D9558B">
        <w:rPr>
          <w:rFonts w:ascii="Arial" w:eastAsia="SimSun" w:hAnsi="Arial" w:cs="font355"/>
          <w:lang w:eastAsia="ar-SA"/>
        </w:rPr>
        <w:t>łości od obiektów budowlanych i </w:t>
      </w:r>
      <w:r w:rsidRPr="00EA5430">
        <w:rPr>
          <w:rFonts w:ascii="Arial" w:eastAsia="SimSun" w:hAnsi="Arial" w:cs="font355"/>
          <w:lang w:eastAsia="ar-SA"/>
        </w:rPr>
        <w:t>urządzeń uzbrojenia terenu oraz zgodnie z przepisami odrębnymi.</w:t>
      </w:r>
    </w:p>
    <w:p w14:paraId="04A34FEC" w14:textId="77777777"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Dopuszcza się dostosowanie istniejącej infrastruktury elektroenergetycznej do zwiększonego poboru mocy.</w:t>
      </w:r>
    </w:p>
    <w:p w14:paraId="42CE521C" w14:textId="1E384988" w:rsidR="00214F5A" w:rsidRPr="00C04E0F" w:rsidRDefault="00214F5A" w:rsidP="00C04E0F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W przypadku kolizji planowanego zagospodarowania terenu z istniejącymi urządzeniami elektroenergetycznymi ustala się możliwość przebudowy tych urządzeń elektroenergetycznych na zasadach i zgodnie z przepisami odrębnymi </w:t>
      </w:r>
    </w:p>
    <w:p w14:paraId="0030E0E1" w14:textId="77777777"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 w zakresie gospodarki odpadami ustala się:</w:t>
      </w:r>
    </w:p>
    <w:p w14:paraId="6E2FD002" w14:textId="77777777"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gromadzenie odpadów następuje w miejscach i pojemnikach</w:t>
      </w:r>
      <w:r w:rsidR="005C56B3">
        <w:rPr>
          <w:rFonts w:ascii="Arial" w:eastAsia="SimSun" w:hAnsi="Arial" w:cs="font355"/>
          <w:lang w:eastAsia="ar-SA"/>
        </w:rPr>
        <w:t xml:space="preserve"> </w:t>
      </w:r>
      <w:r w:rsidRPr="001F5585">
        <w:rPr>
          <w:rFonts w:ascii="Arial" w:eastAsia="SimSun" w:hAnsi="Arial" w:cs="font355"/>
          <w:lang w:eastAsia="ar-SA"/>
        </w:rPr>
        <w:t>przystosowanych do ich selektywnego gromadzenia w granicach nieruchomości; opróżnianych za pośrednictwem wyspecjalizowanych służb,</w:t>
      </w:r>
    </w:p>
    <w:p w14:paraId="3B4BC661" w14:textId="77777777"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wywóz odpadów na składowisko odpadów zlokalizowane poza granicami planu,</w:t>
      </w:r>
    </w:p>
    <w:p w14:paraId="65063D72" w14:textId="77777777"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sposób zagospodarowania odpadów zgod</w:t>
      </w:r>
      <w:r w:rsidR="007D5CFB">
        <w:rPr>
          <w:rFonts w:ascii="Arial" w:eastAsia="SimSun" w:hAnsi="Arial" w:cs="font355"/>
          <w:lang w:eastAsia="ar-SA"/>
        </w:rPr>
        <w:t>nie z przepisami odrębnymi dot. </w:t>
      </w:r>
      <w:r w:rsidRPr="001F5585">
        <w:rPr>
          <w:rFonts w:ascii="Arial" w:eastAsia="SimSun" w:hAnsi="Arial" w:cs="font355"/>
          <w:lang w:eastAsia="ar-SA"/>
        </w:rPr>
        <w:t>utrzymania czystości i porządku w gminie.</w:t>
      </w:r>
    </w:p>
    <w:p w14:paraId="3B701FD2" w14:textId="77777777"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14:paraId="57819A39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2</w:t>
      </w:r>
      <w:r w:rsidRPr="001F5585">
        <w:rPr>
          <w:rFonts w:ascii="Arial" w:eastAsia="Times New Roman" w:hAnsi="Arial" w:cs="Arial"/>
          <w:bCs/>
          <w:lang w:eastAsia="ar-SA"/>
        </w:rPr>
        <w:t>. Lokalizacje inwestycji celu publicznego, o których mowa w przepisach art. 2 pkt</w:t>
      </w:r>
      <w:r w:rsidR="007D5CFB">
        <w:rPr>
          <w:rFonts w:ascii="Arial" w:eastAsia="Times New Roman" w:hAnsi="Arial" w:cs="Arial"/>
          <w:bCs/>
          <w:lang w:eastAsia="ar-SA"/>
        </w:rPr>
        <w:t>.</w:t>
      </w:r>
      <w:r w:rsidRPr="001F5585">
        <w:rPr>
          <w:rFonts w:ascii="Arial" w:eastAsia="Times New Roman" w:hAnsi="Arial" w:cs="Arial"/>
          <w:bCs/>
          <w:lang w:eastAsia="ar-SA"/>
        </w:rPr>
        <w:t xml:space="preserve"> 5 ustawy o planowaniu i zagospodarowaniu przestrzennym.</w:t>
      </w:r>
    </w:p>
    <w:p w14:paraId="22065BDE" w14:textId="77777777" w:rsidR="00FA4C72" w:rsidRPr="00215EFC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14:paraId="68FF2159" w14:textId="77777777" w:rsidR="00FA4C72" w:rsidRPr="00C97A73" w:rsidRDefault="00916189" w:rsidP="00E1303F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916189">
        <w:rPr>
          <w:rFonts w:ascii="Arial" w:eastAsia="Times New Roman" w:hAnsi="Arial" w:cs="Arial"/>
          <w:lang w:eastAsia="ar-SA"/>
        </w:rPr>
        <w:t>W granicach planu nie wyznacza się lokalizacji inwestycji celu publicznego o znaczeniu ponadlokalnym i lokalnym, o których mowa przepisach art. 2 pkt 5 ustawy o planowaniu i zagospodarowaniu przestrzennym</w:t>
      </w:r>
      <w:r w:rsidR="00C97A73" w:rsidRPr="00C97A73">
        <w:rPr>
          <w:rFonts w:ascii="Arial" w:eastAsia="Times New Roman" w:hAnsi="Arial" w:cs="Arial"/>
          <w:lang w:eastAsia="ar-SA"/>
        </w:rPr>
        <w:t>.</w:t>
      </w:r>
    </w:p>
    <w:p w14:paraId="1EAF3B09" w14:textId="77777777" w:rsidR="00FA4C72" w:rsidRPr="00C97A73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14:paraId="43788ABB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. Granice i sposoby zagospodarowania terenów i obiektów podlegających ochronie, ustalonych na podstawie przepisów odrębnych.</w:t>
      </w:r>
    </w:p>
    <w:p w14:paraId="026F0633" w14:textId="77777777" w:rsidR="00C97A73" w:rsidRPr="001F5585" w:rsidRDefault="00C97A73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14:paraId="784D72F8" w14:textId="77777777" w:rsidR="00214F5A" w:rsidRDefault="00214F5A" w:rsidP="00E1303F">
      <w:pPr>
        <w:numPr>
          <w:ilvl w:val="1"/>
          <w:numId w:val="12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Obszar </w:t>
      </w:r>
      <w:r w:rsidR="00401DFD" w:rsidRPr="001F5585">
        <w:rPr>
          <w:rFonts w:ascii="Arial" w:eastAsia="Times New Roman" w:hAnsi="Arial" w:cs="Arial"/>
          <w:lang w:eastAsia="ar-SA"/>
        </w:rPr>
        <w:t>planu</w:t>
      </w:r>
      <w:r w:rsidRPr="001F5585">
        <w:rPr>
          <w:rFonts w:ascii="Arial" w:eastAsia="Times New Roman" w:hAnsi="Arial" w:cs="Arial"/>
          <w:lang w:eastAsia="ar-SA"/>
        </w:rPr>
        <w:t xml:space="preserve"> położony jest w zasięgu Głównego Zbiornika Wód Podziemnych nr </w:t>
      </w:r>
      <w:r w:rsidR="002C24E0">
        <w:rPr>
          <w:rFonts w:ascii="Arial" w:eastAsia="Times New Roman" w:hAnsi="Arial" w:cs="Arial"/>
          <w:lang w:eastAsia="ar-SA"/>
        </w:rPr>
        <w:t>205</w:t>
      </w:r>
      <w:r w:rsidRPr="001F5585">
        <w:rPr>
          <w:rFonts w:ascii="Arial" w:eastAsia="Times New Roman" w:hAnsi="Arial" w:cs="Arial"/>
          <w:lang w:eastAsia="ar-SA"/>
        </w:rPr>
        <w:t xml:space="preserve"> "</w:t>
      </w:r>
      <w:proofErr w:type="spellStart"/>
      <w:r w:rsidR="002C24E0">
        <w:rPr>
          <w:rFonts w:ascii="Arial" w:eastAsia="Times New Roman" w:hAnsi="Arial" w:cs="Arial"/>
          <w:lang w:eastAsia="ar-SA"/>
        </w:rPr>
        <w:t>Subzbiornik</w:t>
      </w:r>
      <w:proofErr w:type="spellEnd"/>
      <w:r w:rsidR="002C24E0">
        <w:rPr>
          <w:rFonts w:ascii="Arial" w:eastAsia="Times New Roman" w:hAnsi="Arial" w:cs="Arial"/>
          <w:lang w:eastAsia="ar-SA"/>
        </w:rPr>
        <w:t xml:space="preserve"> Warmia</w:t>
      </w:r>
      <w:r w:rsidRPr="001F5585">
        <w:rPr>
          <w:rFonts w:ascii="Arial" w:eastAsia="Times New Roman" w:hAnsi="Arial" w:cs="Arial"/>
          <w:lang w:eastAsia="ar-SA"/>
        </w:rPr>
        <w:t>"</w:t>
      </w:r>
    </w:p>
    <w:p w14:paraId="4E4086E3" w14:textId="77777777" w:rsidR="006846FF" w:rsidRDefault="006846FF" w:rsidP="006846FF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14:paraId="1C838783" w14:textId="7069B9F3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>. Ustalenia dotyczące tymczasowego zagospodarowania, urządzania i użytkowania terenów.</w:t>
      </w:r>
    </w:p>
    <w:p w14:paraId="230F8D6D" w14:textId="77777777" w:rsidR="00C04E0F" w:rsidRPr="001F5585" w:rsidRDefault="00C04E0F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14:paraId="7CF26648" w14:textId="77777777" w:rsidR="00214F5A" w:rsidRPr="001F5585" w:rsidRDefault="00401DFD" w:rsidP="00E1303F">
      <w:pPr>
        <w:numPr>
          <w:ilvl w:val="1"/>
          <w:numId w:val="13"/>
        </w:numPr>
        <w:suppressAutoHyphens/>
        <w:spacing w:after="0"/>
        <w:ind w:left="426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>Nie ustala się tymczasowego zagospodarowania terenu</w:t>
      </w:r>
      <w:r w:rsidR="00214F5A" w:rsidRPr="001F5585">
        <w:rPr>
          <w:rFonts w:ascii="Arial" w:eastAsia="Times New Roman" w:hAnsi="Arial" w:cs="Arial"/>
          <w:bCs/>
          <w:lang w:eastAsia="ar-SA"/>
        </w:rPr>
        <w:t>.</w:t>
      </w:r>
    </w:p>
    <w:p w14:paraId="7A4AD31C" w14:textId="77777777" w:rsidR="00872918" w:rsidRDefault="00872918" w:rsidP="00872918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2391DC39" w14:textId="77777777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5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stawek z tytułu art. 36 ust. 4 ustawy o planowaniu i zagospodarowaniu przestrzennym.</w:t>
      </w:r>
    </w:p>
    <w:p w14:paraId="2DBA44B5" w14:textId="77777777" w:rsidR="00872918" w:rsidRPr="001F5585" w:rsidRDefault="00872918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5DEAB0F7" w14:textId="77777777" w:rsidR="00214F5A" w:rsidRPr="001F5585" w:rsidRDefault="00214F5A" w:rsidP="00E1303F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41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Ustala się stawkę procentową służącą naliczeniu jednorazowej opłaty z tytułu wzrostu wartości nieruchomości w związku z uchwaleniem planu w wysokości </w:t>
      </w:r>
      <w:r w:rsidR="00C97A73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0%.</w:t>
      </w:r>
    </w:p>
    <w:p w14:paraId="0F93CC13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3408AE4C" w14:textId="26B142AD"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6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1. Uchwała podlega ogłoszeniu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14:paraId="7957A389" w14:textId="77777777" w:rsidR="00C04E0F" w:rsidRPr="001F5585" w:rsidRDefault="00C04E0F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4C1378B1" w14:textId="77777777" w:rsidR="00214F5A" w:rsidRPr="001F5585" w:rsidRDefault="00214F5A" w:rsidP="00E1303F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41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Wykonanie uchwały powierza się </w:t>
      </w:r>
      <w:r w:rsidR="00401DFD" w:rsidRPr="001F5585">
        <w:rPr>
          <w:rFonts w:ascii="Arial" w:eastAsia="Times New Roman" w:hAnsi="Arial" w:cs="Arial"/>
          <w:bCs/>
          <w:lang w:eastAsia="ar-SA"/>
        </w:rPr>
        <w:t>Bu</w:t>
      </w:r>
      <w:r w:rsidR="002C24E0">
        <w:rPr>
          <w:rFonts w:ascii="Arial" w:eastAsia="Times New Roman" w:hAnsi="Arial" w:cs="Arial"/>
          <w:bCs/>
          <w:lang w:eastAsia="ar-SA"/>
        </w:rPr>
        <w:t>rm</w:t>
      </w:r>
      <w:r w:rsidR="00401DFD" w:rsidRPr="001F5585">
        <w:rPr>
          <w:rFonts w:ascii="Arial" w:eastAsia="Times New Roman" w:hAnsi="Arial" w:cs="Arial"/>
          <w:bCs/>
          <w:lang w:eastAsia="ar-SA"/>
        </w:rPr>
        <w:t xml:space="preserve">istrzowi </w:t>
      </w:r>
      <w:r w:rsidR="009122A0">
        <w:rPr>
          <w:rFonts w:ascii="Arial" w:eastAsia="Times New Roman" w:hAnsi="Arial" w:cs="Arial"/>
          <w:bCs/>
          <w:lang w:eastAsia="ar-SA"/>
        </w:rPr>
        <w:t>Reszla</w:t>
      </w:r>
      <w:r w:rsidRPr="001F5585">
        <w:rPr>
          <w:rFonts w:ascii="Arial" w:eastAsia="Times New Roman" w:hAnsi="Arial" w:cs="Arial"/>
          <w:bCs/>
          <w:lang w:eastAsia="ar-SA"/>
        </w:rPr>
        <w:t>.</w:t>
      </w:r>
    </w:p>
    <w:p w14:paraId="220A0B66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76640D83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lastRenderedPageBreak/>
        <w:t>§ 1</w:t>
      </w:r>
      <w:r w:rsidR="004C1A0E">
        <w:rPr>
          <w:rFonts w:ascii="Arial" w:eastAsia="Times New Roman" w:hAnsi="Arial" w:cs="Arial"/>
          <w:b/>
          <w:bCs/>
          <w:lang w:eastAsia="ar-SA"/>
        </w:rPr>
        <w:t>7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Uchwała wchodzi w życie po 14 dniach od daty jej ogłoszenia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14:paraId="77674309" w14:textId="77777777"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14:paraId="4F83B890" w14:textId="77777777" w:rsidR="00214F5A" w:rsidRPr="001F5585" w:rsidRDefault="00214F5A" w:rsidP="00790A57">
      <w:pPr>
        <w:suppressAutoHyphens/>
        <w:spacing w:after="0"/>
        <w:ind w:firstLine="5529"/>
        <w:rPr>
          <w:rFonts w:ascii="Calibri" w:eastAsia="SimSun" w:hAnsi="Calibri" w:cs="font355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Przewodniczący Rady </w:t>
      </w:r>
      <w:r w:rsidR="00401DFD" w:rsidRPr="001F5585">
        <w:rPr>
          <w:rFonts w:ascii="Arial" w:eastAsia="Times New Roman" w:hAnsi="Arial" w:cs="Arial"/>
          <w:lang w:eastAsia="ar-SA"/>
        </w:rPr>
        <w:t>Miejskiej</w:t>
      </w:r>
    </w:p>
    <w:p w14:paraId="0B4C55BD" w14:textId="77777777" w:rsidR="00214F5A" w:rsidRPr="001F5585" w:rsidRDefault="00214F5A" w:rsidP="00790A57">
      <w:pPr>
        <w:suppressAutoHyphens/>
        <w:rPr>
          <w:rFonts w:ascii="Calibri" w:eastAsia="SimSun" w:hAnsi="Calibri" w:cs="font355"/>
          <w:lang w:eastAsia="ar-SA"/>
        </w:rPr>
      </w:pPr>
    </w:p>
    <w:p w14:paraId="0A81FCF2" w14:textId="77777777" w:rsidR="00214F5A" w:rsidRPr="001F5585" w:rsidRDefault="00214F5A" w:rsidP="00790A57"/>
    <w:sectPr w:rsidR="00214F5A" w:rsidRPr="001F5585" w:rsidSect="00D001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D4568" w14:textId="77777777" w:rsidR="00D63BEB" w:rsidRDefault="00D63BEB" w:rsidP="003926CA">
      <w:pPr>
        <w:spacing w:after="0" w:line="240" w:lineRule="auto"/>
      </w:pPr>
      <w:r>
        <w:separator/>
      </w:r>
    </w:p>
  </w:endnote>
  <w:endnote w:type="continuationSeparator" w:id="0">
    <w:p w14:paraId="67A37630" w14:textId="77777777" w:rsidR="00D63BEB" w:rsidRDefault="00D63BEB" w:rsidP="0039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5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A8163" w14:textId="77777777" w:rsidR="00437A1A" w:rsidRDefault="00437A1A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E300F">
      <w:rPr>
        <w:noProof/>
      </w:rPr>
      <w:t>1</w:t>
    </w:r>
    <w:r>
      <w:rPr>
        <w:noProof/>
      </w:rPr>
      <w:fldChar w:fldCharType="end"/>
    </w:r>
  </w:p>
  <w:p w14:paraId="0EF2811E" w14:textId="77777777" w:rsidR="00437A1A" w:rsidRDefault="00437A1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43F32" w14:textId="77777777" w:rsidR="00D63BEB" w:rsidRDefault="00D63BEB" w:rsidP="003926CA">
      <w:pPr>
        <w:spacing w:after="0" w:line="240" w:lineRule="auto"/>
      </w:pPr>
      <w:r>
        <w:separator/>
      </w:r>
    </w:p>
  </w:footnote>
  <w:footnote w:type="continuationSeparator" w:id="0">
    <w:p w14:paraId="16F7EBC0" w14:textId="77777777" w:rsidR="00D63BEB" w:rsidRDefault="00D63BEB" w:rsidP="00392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7E2499DA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00000006"/>
    <w:name w:val="WW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0000000A"/>
    <w:name w:val="WW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F"/>
    <w:multiLevelType w:val="multilevel"/>
    <w:tmpl w:val="0000000F"/>
    <w:name w:val="WWNum14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152EA2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A300A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79E57C8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A1B6145"/>
    <w:multiLevelType w:val="multilevel"/>
    <w:tmpl w:val="8168DD64"/>
    <w:lvl w:ilvl="0">
      <w:start w:val="1"/>
      <w:numFmt w:val="decimal"/>
      <w:pStyle w:val="MICHAL1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pStyle w:val="MICHAL10"/>
      <w:lvlText w:val="%2)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2">
      <w:start w:val="1"/>
      <w:numFmt w:val="lowerLetter"/>
      <w:pStyle w:val="MICHALa"/>
      <w:lvlText w:val="%3)"/>
      <w:lvlJc w:val="right"/>
      <w:pPr>
        <w:tabs>
          <w:tab w:val="num" w:pos="3441"/>
        </w:tabs>
        <w:ind w:left="3441" w:hanging="18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F347DAF"/>
    <w:multiLevelType w:val="multilevel"/>
    <w:tmpl w:val="7E4A3EB6"/>
    <w:name w:val="WWNum62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FE57E42"/>
    <w:multiLevelType w:val="multilevel"/>
    <w:tmpl w:val="F6C80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2FD15FF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8790A34"/>
    <w:multiLevelType w:val="hybridMultilevel"/>
    <w:tmpl w:val="284A29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AEE564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B3C07C2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B8855A8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617ED8"/>
    <w:multiLevelType w:val="hybridMultilevel"/>
    <w:tmpl w:val="CF20A9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D20072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F16503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37750ED"/>
    <w:multiLevelType w:val="multilevel"/>
    <w:tmpl w:val="FCD060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6041E9C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28755CC5"/>
    <w:multiLevelType w:val="hybridMultilevel"/>
    <w:tmpl w:val="51C0A4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92355E1"/>
    <w:multiLevelType w:val="multilevel"/>
    <w:tmpl w:val="C824B4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B4F3F5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DAD0C07"/>
    <w:multiLevelType w:val="hybridMultilevel"/>
    <w:tmpl w:val="D7EAE11A"/>
    <w:lvl w:ilvl="0" w:tplc="27A65B2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EB63268"/>
    <w:multiLevelType w:val="hybridMultilevel"/>
    <w:tmpl w:val="2A267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5D165A"/>
    <w:multiLevelType w:val="hybridMultilevel"/>
    <w:tmpl w:val="3CCCC8F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E6321D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BF171C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20A7139"/>
    <w:multiLevelType w:val="hybridMultilevel"/>
    <w:tmpl w:val="D9AAEA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3EC22AC"/>
    <w:multiLevelType w:val="hybridMultilevel"/>
    <w:tmpl w:val="8368D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74165B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EA62466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0F00862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4299236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456904C1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462A6D3B"/>
    <w:multiLevelType w:val="multilevel"/>
    <w:tmpl w:val="9928FB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4E0133C1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0E52710"/>
    <w:multiLevelType w:val="multilevel"/>
    <w:tmpl w:val="D65E6B52"/>
    <w:name w:val="WWNum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51FC68D7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520E2D38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 w15:restartNumberingAfterBreak="0">
    <w:nsid w:val="521070A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52BB216E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53290404"/>
    <w:multiLevelType w:val="multilevel"/>
    <w:tmpl w:val="03DA1218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539C461D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58B1506A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CC2F58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5ABA4AE0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 w15:restartNumberingAfterBreak="0">
    <w:nsid w:val="5AD84A33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5E4F3EAD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5EC90DEB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5F853ABE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763153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703621BC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04780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719064BE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723242F6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724E6F80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72A20596"/>
    <w:multiLevelType w:val="hybridMultilevel"/>
    <w:tmpl w:val="4858D590"/>
    <w:lvl w:ilvl="0" w:tplc="CDB8AB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4244A17"/>
    <w:multiLevelType w:val="hybridMultilevel"/>
    <w:tmpl w:val="EADA703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766375A9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1" w15:restartNumberingAfterBreak="0">
    <w:nsid w:val="791F6430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2" w15:restartNumberingAfterBreak="0">
    <w:nsid w:val="7A415964"/>
    <w:multiLevelType w:val="multilevel"/>
    <w:tmpl w:val="653C0E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7AB541DC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7AEB5980"/>
    <w:multiLevelType w:val="multilevel"/>
    <w:tmpl w:val="7ADEFA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 w15:restartNumberingAfterBreak="0">
    <w:nsid w:val="7D3C389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D643A34"/>
    <w:multiLevelType w:val="multilevel"/>
    <w:tmpl w:val="7E2499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7E445DE5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0"/>
  </w:num>
  <w:num w:numId="3">
    <w:abstractNumId w:val="62"/>
  </w:num>
  <w:num w:numId="4">
    <w:abstractNumId w:val="15"/>
  </w:num>
  <w:num w:numId="5">
    <w:abstractNumId w:val="45"/>
  </w:num>
  <w:num w:numId="6">
    <w:abstractNumId w:val="27"/>
  </w:num>
  <w:num w:numId="7">
    <w:abstractNumId w:val="24"/>
  </w:num>
  <w:num w:numId="8">
    <w:abstractNumId w:val="39"/>
  </w:num>
  <w:num w:numId="9">
    <w:abstractNumId w:val="63"/>
  </w:num>
  <w:num w:numId="10">
    <w:abstractNumId w:val="11"/>
  </w:num>
  <w:num w:numId="11">
    <w:abstractNumId w:val="25"/>
  </w:num>
  <w:num w:numId="12">
    <w:abstractNumId w:val="52"/>
  </w:num>
  <w:num w:numId="13">
    <w:abstractNumId w:val="61"/>
  </w:num>
  <w:num w:numId="14">
    <w:abstractNumId w:val="19"/>
  </w:num>
  <w:num w:numId="15">
    <w:abstractNumId w:val="50"/>
  </w:num>
  <w:num w:numId="16">
    <w:abstractNumId w:val="23"/>
  </w:num>
  <w:num w:numId="17">
    <w:abstractNumId w:val="5"/>
  </w:num>
  <w:num w:numId="18">
    <w:abstractNumId w:val="48"/>
  </w:num>
  <w:num w:numId="19">
    <w:abstractNumId w:val="56"/>
  </w:num>
  <w:num w:numId="20">
    <w:abstractNumId w:val="21"/>
  </w:num>
  <w:num w:numId="21">
    <w:abstractNumId w:val="59"/>
  </w:num>
  <w:num w:numId="22">
    <w:abstractNumId w:val="10"/>
  </w:num>
  <w:num w:numId="23">
    <w:abstractNumId w:val="12"/>
  </w:num>
  <w:num w:numId="24">
    <w:abstractNumId w:val="26"/>
  </w:num>
  <w:num w:numId="25">
    <w:abstractNumId w:val="29"/>
  </w:num>
  <w:num w:numId="26">
    <w:abstractNumId w:val="2"/>
  </w:num>
  <w:num w:numId="27">
    <w:abstractNumId w:val="3"/>
  </w:num>
  <w:num w:numId="28">
    <w:abstractNumId w:val="41"/>
  </w:num>
  <w:num w:numId="29">
    <w:abstractNumId w:val="13"/>
  </w:num>
  <w:num w:numId="30">
    <w:abstractNumId w:val="44"/>
  </w:num>
  <w:num w:numId="31">
    <w:abstractNumId w:val="42"/>
  </w:num>
  <w:num w:numId="32">
    <w:abstractNumId w:val="65"/>
  </w:num>
  <w:num w:numId="33">
    <w:abstractNumId w:val="35"/>
  </w:num>
  <w:num w:numId="34">
    <w:abstractNumId w:val="18"/>
  </w:num>
  <w:num w:numId="35">
    <w:abstractNumId w:val="54"/>
  </w:num>
  <w:num w:numId="36">
    <w:abstractNumId w:val="6"/>
  </w:num>
  <w:num w:numId="37">
    <w:abstractNumId w:val="34"/>
  </w:num>
  <w:num w:numId="38">
    <w:abstractNumId w:val="67"/>
  </w:num>
  <w:num w:numId="39">
    <w:abstractNumId w:val="57"/>
  </w:num>
  <w:num w:numId="40">
    <w:abstractNumId w:val="20"/>
  </w:num>
  <w:num w:numId="41">
    <w:abstractNumId w:val="60"/>
  </w:num>
  <w:num w:numId="42">
    <w:abstractNumId w:val="55"/>
  </w:num>
  <w:num w:numId="43">
    <w:abstractNumId w:val="17"/>
  </w:num>
  <w:num w:numId="44">
    <w:abstractNumId w:val="8"/>
  </w:num>
  <w:num w:numId="45">
    <w:abstractNumId w:val="66"/>
  </w:num>
  <w:num w:numId="46">
    <w:abstractNumId w:val="22"/>
  </w:num>
  <w:num w:numId="47">
    <w:abstractNumId w:val="7"/>
  </w:num>
  <w:num w:numId="48">
    <w:abstractNumId w:val="16"/>
  </w:num>
  <w:num w:numId="49">
    <w:abstractNumId w:val="14"/>
  </w:num>
  <w:num w:numId="50">
    <w:abstractNumId w:val="49"/>
  </w:num>
  <w:num w:numId="51">
    <w:abstractNumId w:val="36"/>
  </w:num>
  <w:num w:numId="52">
    <w:abstractNumId w:val="43"/>
  </w:num>
  <w:num w:numId="53">
    <w:abstractNumId w:val="51"/>
  </w:num>
  <w:num w:numId="54">
    <w:abstractNumId w:val="31"/>
  </w:num>
  <w:num w:numId="55">
    <w:abstractNumId w:val="33"/>
  </w:num>
  <w:num w:numId="56">
    <w:abstractNumId w:val="47"/>
  </w:num>
  <w:num w:numId="57">
    <w:abstractNumId w:val="53"/>
  </w:num>
  <w:num w:numId="58">
    <w:abstractNumId w:val="32"/>
  </w:num>
  <w:num w:numId="59">
    <w:abstractNumId w:val="28"/>
  </w:num>
  <w:num w:numId="60">
    <w:abstractNumId w:val="37"/>
  </w:num>
  <w:num w:numId="61">
    <w:abstractNumId w:val="4"/>
  </w:num>
  <w:num w:numId="62">
    <w:abstractNumId w:val="46"/>
  </w:num>
  <w:num w:numId="63">
    <w:abstractNumId w:val="58"/>
  </w:num>
  <w:num w:numId="64">
    <w:abstractNumId w:val="64"/>
  </w:num>
  <w:num w:numId="65">
    <w:abstractNumId w:val="4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F5A"/>
    <w:rsid w:val="000003EA"/>
    <w:rsid w:val="00012766"/>
    <w:rsid w:val="00021A2E"/>
    <w:rsid w:val="00022AD4"/>
    <w:rsid w:val="0004168E"/>
    <w:rsid w:val="00061E40"/>
    <w:rsid w:val="00065AD8"/>
    <w:rsid w:val="000735A9"/>
    <w:rsid w:val="00090A79"/>
    <w:rsid w:val="001139E2"/>
    <w:rsid w:val="00115E7D"/>
    <w:rsid w:val="00116A65"/>
    <w:rsid w:val="00127E31"/>
    <w:rsid w:val="00131A3B"/>
    <w:rsid w:val="00191421"/>
    <w:rsid w:val="001A257B"/>
    <w:rsid w:val="001B1D85"/>
    <w:rsid w:val="001B4E69"/>
    <w:rsid w:val="001F5585"/>
    <w:rsid w:val="001F59A2"/>
    <w:rsid w:val="00203AC6"/>
    <w:rsid w:val="00210F2A"/>
    <w:rsid w:val="00214F5A"/>
    <w:rsid w:val="00225278"/>
    <w:rsid w:val="002364BC"/>
    <w:rsid w:val="00264C8B"/>
    <w:rsid w:val="0027774E"/>
    <w:rsid w:val="00285F75"/>
    <w:rsid w:val="00290704"/>
    <w:rsid w:val="00293901"/>
    <w:rsid w:val="002B08CA"/>
    <w:rsid w:val="002B2CE5"/>
    <w:rsid w:val="002C24E0"/>
    <w:rsid w:val="002E300F"/>
    <w:rsid w:val="002E4773"/>
    <w:rsid w:val="0030117F"/>
    <w:rsid w:val="003033F9"/>
    <w:rsid w:val="00304EA1"/>
    <w:rsid w:val="003078B2"/>
    <w:rsid w:val="00331239"/>
    <w:rsid w:val="00334914"/>
    <w:rsid w:val="00355DEC"/>
    <w:rsid w:val="003604A7"/>
    <w:rsid w:val="00374AA4"/>
    <w:rsid w:val="003762CC"/>
    <w:rsid w:val="00382CD6"/>
    <w:rsid w:val="003867EC"/>
    <w:rsid w:val="003926CA"/>
    <w:rsid w:val="003A01AC"/>
    <w:rsid w:val="003C27BC"/>
    <w:rsid w:val="003C76E5"/>
    <w:rsid w:val="003E721B"/>
    <w:rsid w:val="00401DFD"/>
    <w:rsid w:val="00414687"/>
    <w:rsid w:val="00422822"/>
    <w:rsid w:val="00424D88"/>
    <w:rsid w:val="0043463C"/>
    <w:rsid w:val="00437A1A"/>
    <w:rsid w:val="00442F1A"/>
    <w:rsid w:val="00446506"/>
    <w:rsid w:val="0047384D"/>
    <w:rsid w:val="004740F2"/>
    <w:rsid w:val="00482333"/>
    <w:rsid w:val="00497A65"/>
    <w:rsid w:val="004A5B9E"/>
    <w:rsid w:val="004B5AC8"/>
    <w:rsid w:val="004C1A0E"/>
    <w:rsid w:val="004E1770"/>
    <w:rsid w:val="004E6645"/>
    <w:rsid w:val="004F0A60"/>
    <w:rsid w:val="004F5962"/>
    <w:rsid w:val="004F5F41"/>
    <w:rsid w:val="0051598B"/>
    <w:rsid w:val="00525E2D"/>
    <w:rsid w:val="00546A2C"/>
    <w:rsid w:val="00552537"/>
    <w:rsid w:val="005617C9"/>
    <w:rsid w:val="005643DC"/>
    <w:rsid w:val="00586494"/>
    <w:rsid w:val="005875F5"/>
    <w:rsid w:val="005A1B5A"/>
    <w:rsid w:val="005C3EC3"/>
    <w:rsid w:val="005C56B3"/>
    <w:rsid w:val="005D478D"/>
    <w:rsid w:val="005F5D91"/>
    <w:rsid w:val="00607163"/>
    <w:rsid w:val="00622C83"/>
    <w:rsid w:val="00630C43"/>
    <w:rsid w:val="00651195"/>
    <w:rsid w:val="00652507"/>
    <w:rsid w:val="0065410B"/>
    <w:rsid w:val="006846FF"/>
    <w:rsid w:val="00691BC9"/>
    <w:rsid w:val="006A46A2"/>
    <w:rsid w:val="006A5349"/>
    <w:rsid w:val="006C55E5"/>
    <w:rsid w:val="006E230F"/>
    <w:rsid w:val="006F27B2"/>
    <w:rsid w:val="006F4C17"/>
    <w:rsid w:val="006F7F6B"/>
    <w:rsid w:val="00702CE5"/>
    <w:rsid w:val="00706ADC"/>
    <w:rsid w:val="00735940"/>
    <w:rsid w:val="00756C29"/>
    <w:rsid w:val="00774B3C"/>
    <w:rsid w:val="007812E0"/>
    <w:rsid w:val="00790A57"/>
    <w:rsid w:val="007A199A"/>
    <w:rsid w:val="007B23DF"/>
    <w:rsid w:val="007C40B0"/>
    <w:rsid w:val="007C4EAB"/>
    <w:rsid w:val="007D3C0C"/>
    <w:rsid w:val="007D5CFB"/>
    <w:rsid w:val="007F24B6"/>
    <w:rsid w:val="007F76C7"/>
    <w:rsid w:val="00800F0C"/>
    <w:rsid w:val="00801DCC"/>
    <w:rsid w:val="00823C94"/>
    <w:rsid w:val="00834F21"/>
    <w:rsid w:val="00860C28"/>
    <w:rsid w:val="00872918"/>
    <w:rsid w:val="00885D25"/>
    <w:rsid w:val="00894787"/>
    <w:rsid w:val="008A7E16"/>
    <w:rsid w:val="008B28DF"/>
    <w:rsid w:val="008C29D5"/>
    <w:rsid w:val="0091027A"/>
    <w:rsid w:val="009122A0"/>
    <w:rsid w:val="009142CD"/>
    <w:rsid w:val="00916189"/>
    <w:rsid w:val="0092402C"/>
    <w:rsid w:val="009264BD"/>
    <w:rsid w:val="00936569"/>
    <w:rsid w:val="0094546E"/>
    <w:rsid w:val="0095039A"/>
    <w:rsid w:val="00952CC9"/>
    <w:rsid w:val="00970A0E"/>
    <w:rsid w:val="009718C5"/>
    <w:rsid w:val="00992DB1"/>
    <w:rsid w:val="009B5F80"/>
    <w:rsid w:val="009C321C"/>
    <w:rsid w:val="00A10DDF"/>
    <w:rsid w:val="00A1229F"/>
    <w:rsid w:val="00A15F03"/>
    <w:rsid w:val="00A17C70"/>
    <w:rsid w:val="00A40D00"/>
    <w:rsid w:val="00A526A3"/>
    <w:rsid w:val="00A5525F"/>
    <w:rsid w:val="00A602A4"/>
    <w:rsid w:val="00A63E60"/>
    <w:rsid w:val="00A67328"/>
    <w:rsid w:val="00A71AC6"/>
    <w:rsid w:val="00A90DF6"/>
    <w:rsid w:val="00AA05FC"/>
    <w:rsid w:val="00AB23DA"/>
    <w:rsid w:val="00AB37BE"/>
    <w:rsid w:val="00AC1208"/>
    <w:rsid w:val="00AD4D82"/>
    <w:rsid w:val="00AE52C7"/>
    <w:rsid w:val="00AE5FC9"/>
    <w:rsid w:val="00AF22DB"/>
    <w:rsid w:val="00B02E07"/>
    <w:rsid w:val="00B05F14"/>
    <w:rsid w:val="00B16D82"/>
    <w:rsid w:val="00B27E5C"/>
    <w:rsid w:val="00B43A39"/>
    <w:rsid w:val="00B5075C"/>
    <w:rsid w:val="00B57324"/>
    <w:rsid w:val="00B60F20"/>
    <w:rsid w:val="00B661FF"/>
    <w:rsid w:val="00B76D55"/>
    <w:rsid w:val="00BA5188"/>
    <w:rsid w:val="00BA6AE7"/>
    <w:rsid w:val="00BB63E9"/>
    <w:rsid w:val="00BB69F6"/>
    <w:rsid w:val="00BE0FA8"/>
    <w:rsid w:val="00BF4322"/>
    <w:rsid w:val="00BF642D"/>
    <w:rsid w:val="00BF7FDD"/>
    <w:rsid w:val="00C023B8"/>
    <w:rsid w:val="00C04E0F"/>
    <w:rsid w:val="00C178D0"/>
    <w:rsid w:val="00C30A1A"/>
    <w:rsid w:val="00C32049"/>
    <w:rsid w:val="00C41635"/>
    <w:rsid w:val="00C41839"/>
    <w:rsid w:val="00C51C6D"/>
    <w:rsid w:val="00C52391"/>
    <w:rsid w:val="00C67513"/>
    <w:rsid w:val="00C8218E"/>
    <w:rsid w:val="00C82962"/>
    <w:rsid w:val="00C839D5"/>
    <w:rsid w:val="00C87DE7"/>
    <w:rsid w:val="00C97A73"/>
    <w:rsid w:val="00CB3A3F"/>
    <w:rsid w:val="00CB64AF"/>
    <w:rsid w:val="00CC541D"/>
    <w:rsid w:val="00CF5C93"/>
    <w:rsid w:val="00D001FF"/>
    <w:rsid w:val="00D135F3"/>
    <w:rsid w:val="00D15437"/>
    <w:rsid w:val="00D362B5"/>
    <w:rsid w:val="00D4206F"/>
    <w:rsid w:val="00D63BEB"/>
    <w:rsid w:val="00D77B64"/>
    <w:rsid w:val="00D865DC"/>
    <w:rsid w:val="00D9558B"/>
    <w:rsid w:val="00D96216"/>
    <w:rsid w:val="00DA0980"/>
    <w:rsid w:val="00DE7671"/>
    <w:rsid w:val="00DF36E5"/>
    <w:rsid w:val="00E1303F"/>
    <w:rsid w:val="00E24057"/>
    <w:rsid w:val="00E27A7C"/>
    <w:rsid w:val="00E51C2B"/>
    <w:rsid w:val="00E56D02"/>
    <w:rsid w:val="00E74214"/>
    <w:rsid w:val="00E840D2"/>
    <w:rsid w:val="00EA0F08"/>
    <w:rsid w:val="00EA5430"/>
    <w:rsid w:val="00EB3941"/>
    <w:rsid w:val="00EC764D"/>
    <w:rsid w:val="00ED2033"/>
    <w:rsid w:val="00EF6C8E"/>
    <w:rsid w:val="00F342A3"/>
    <w:rsid w:val="00F373DB"/>
    <w:rsid w:val="00F478C3"/>
    <w:rsid w:val="00F65501"/>
    <w:rsid w:val="00F81109"/>
    <w:rsid w:val="00F9012F"/>
    <w:rsid w:val="00F90DDA"/>
    <w:rsid w:val="00FA4C72"/>
    <w:rsid w:val="00FD2530"/>
    <w:rsid w:val="00FF3671"/>
    <w:rsid w:val="00FF4B90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CE751"/>
  <w15:docId w15:val="{84C7891A-3450-4BA8-9F3F-7A4A37AE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F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14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14F5A"/>
  </w:style>
  <w:style w:type="paragraph" w:styleId="Akapitzlist">
    <w:name w:val="List Paragraph"/>
    <w:basedOn w:val="Normalny"/>
    <w:uiPriority w:val="34"/>
    <w:qFormat/>
    <w:rsid w:val="00214F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0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1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1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1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1F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1F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C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C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C72"/>
    <w:rPr>
      <w:vertAlign w:val="superscript"/>
    </w:rPr>
  </w:style>
  <w:style w:type="paragraph" w:customStyle="1" w:styleId="MICHAL10">
    <w:name w:val="*MICHAL 1)"/>
    <w:basedOn w:val="Normalny"/>
    <w:qFormat/>
    <w:rsid w:val="00EA5430"/>
    <w:pPr>
      <w:numPr>
        <w:ilvl w:val="1"/>
        <w:numId w:val="44"/>
      </w:numPr>
      <w:tabs>
        <w:tab w:val="left" w:pos="567"/>
      </w:tabs>
      <w:snapToGrid w:val="0"/>
      <w:spacing w:before="120" w:after="0"/>
      <w:jc w:val="both"/>
    </w:pPr>
    <w:rPr>
      <w:rFonts w:ascii="Times New Roman" w:eastAsia="Times New Roman" w:hAnsi="Times New Roman" w:cs="Tahoma"/>
      <w:lang w:eastAsia="pl-PL"/>
    </w:rPr>
  </w:style>
  <w:style w:type="paragraph" w:customStyle="1" w:styleId="MICHAL1">
    <w:name w:val="*MICHAL 1."/>
    <w:qFormat/>
    <w:rsid w:val="00EA5430"/>
    <w:pPr>
      <w:numPr>
        <w:numId w:val="44"/>
      </w:numPr>
      <w:ind w:left="0" w:firstLine="0"/>
    </w:pPr>
  </w:style>
  <w:style w:type="paragraph" w:customStyle="1" w:styleId="MICHALa">
    <w:name w:val="*MICHAL a)"/>
    <w:basedOn w:val="MICHAL10"/>
    <w:qFormat/>
    <w:rsid w:val="00EA5430"/>
    <w:pPr>
      <w:numPr>
        <w:ilvl w:val="2"/>
      </w:numPr>
      <w:tabs>
        <w:tab w:val="left" w:pos="-851"/>
      </w:tabs>
      <w:spacing w:before="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4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2276</Words>
  <Characters>13659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Danuta Prusinowska</cp:lastModifiedBy>
  <cp:revision>7</cp:revision>
  <cp:lastPrinted>2021-10-20T06:10:00Z</cp:lastPrinted>
  <dcterms:created xsi:type="dcterms:W3CDTF">2021-06-23T13:42:00Z</dcterms:created>
  <dcterms:modified xsi:type="dcterms:W3CDTF">2021-10-21T09:59:00Z</dcterms:modified>
</cp:coreProperties>
</file>